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0B6" w:rsidRPr="00341166" w:rsidRDefault="00C230B6" w:rsidP="004A1EC6">
      <w:pPr>
        <w:pBdr>
          <w:top w:val="single" w:sz="4" w:space="1" w:color="auto"/>
          <w:left w:val="single" w:sz="4" w:space="4" w:color="auto"/>
          <w:bottom w:val="single" w:sz="4" w:space="1" w:color="auto"/>
          <w:right w:val="single" w:sz="4" w:space="4" w:color="auto"/>
        </w:pBdr>
        <w:shd w:val="clear" w:color="auto" w:fill="F2F2F2"/>
        <w:spacing w:after="0"/>
        <w:contextualSpacing/>
        <w:jc w:val="center"/>
        <w:rPr>
          <w:b/>
          <w:sz w:val="20"/>
          <w:szCs w:val="20"/>
        </w:rPr>
      </w:pPr>
      <w:r>
        <w:rPr>
          <w:b/>
          <w:sz w:val="20"/>
          <w:szCs w:val="20"/>
        </w:rPr>
        <w:t>Οδηγίες υποβολής προτάσεων για την εξασφάλιση παροχής Πιστοποιητικού</w:t>
      </w:r>
      <w:r w:rsidRPr="00341166">
        <w:rPr>
          <w:b/>
          <w:sz w:val="20"/>
          <w:szCs w:val="20"/>
        </w:rPr>
        <w:t xml:space="preserve"> Παιδαγωγικής και Διδακτικής Επάρκειας</w:t>
      </w:r>
      <w:r>
        <w:rPr>
          <w:b/>
          <w:sz w:val="20"/>
          <w:szCs w:val="20"/>
        </w:rPr>
        <w:t xml:space="preserve">, ενσωματωμένου στο Πρόγραμμα Σπουδών </w:t>
      </w:r>
    </w:p>
    <w:p w:rsidR="00C230B6" w:rsidRPr="00341166" w:rsidRDefault="00C230B6" w:rsidP="004A1EC6">
      <w:pPr>
        <w:spacing w:after="0"/>
        <w:contextualSpacing/>
        <w:jc w:val="both"/>
        <w:rPr>
          <w:rFonts w:cs="Arial"/>
          <w:b/>
          <w:color w:val="FF0000"/>
          <w:sz w:val="20"/>
          <w:szCs w:val="20"/>
        </w:rPr>
      </w:pPr>
    </w:p>
    <w:p w:rsidR="00C230B6" w:rsidRPr="00341166" w:rsidRDefault="00C230B6" w:rsidP="004A1EC6">
      <w:pPr>
        <w:spacing w:after="0"/>
        <w:contextualSpacing/>
        <w:jc w:val="both"/>
        <w:rPr>
          <w:rFonts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7"/>
      </w:tblGrid>
      <w:tr w:rsidR="00C230B6" w:rsidRPr="00341166" w:rsidTr="001239F1">
        <w:tc>
          <w:tcPr>
            <w:tcW w:w="8907" w:type="dxa"/>
          </w:tcPr>
          <w:p w:rsidR="00C230B6" w:rsidRPr="001239F1" w:rsidRDefault="00C230B6" w:rsidP="001239F1">
            <w:pPr>
              <w:spacing w:after="0"/>
              <w:contextualSpacing/>
              <w:jc w:val="both"/>
              <w:rPr>
                <w:rFonts w:cs="Arial"/>
                <w:b/>
                <w:sz w:val="20"/>
                <w:szCs w:val="20"/>
              </w:rPr>
            </w:pPr>
            <w:r w:rsidRPr="001239F1">
              <w:rPr>
                <w:rFonts w:cs="Arial"/>
                <w:b/>
                <w:sz w:val="20"/>
                <w:szCs w:val="20"/>
              </w:rPr>
              <w:t>Βασικά βήματα:</w:t>
            </w:r>
          </w:p>
          <w:p w:rsidR="00C230B6" w:rsidRPr="001239F1" w:rsidRDefault="00C230B6" w:rsidP="001239F1">
            <w:pPr>
              <w:spacing w:after="0"/>
              <w:contextualSpacing/>
              <w:jc w:val="both"/>
              <w:rPr>
                <w:rFonts w:cs="Arial"/>
                <w:b/>
                <w:sz w:val="20"/>
                <w:szCs w:val="20"/>
              </w:rPr>
            </w:pPr>
          </w:p>
          <w:p w:rsidR="00C230B6" w:rsidRPr="001239F1" w:rsidRDefault="00C230B6" w:rsidP="001239F1">
            <w:pPr>
              <w:spacing w:after="0"/>
              <w:contextualSpacing/>
              <w:jc w:val="both"/>
              <w:rPr>
                <w:rFonts w:cs="Arial"/>
                <w:b/>
                <w:sz w:val="20"/>
                <w:szCs w:val="20"/>
              </w:rPr>
            </w:pPr>
            <w:r w:rsidRPr="001239F1">
              <w:rPr>
                <w:rFonts w:cs="Arial"/>
                <w:b/>
                <w:sz w:val="20"/>
                <w:szCs w:val="20"/>
              </w:rPr>
              <w:t>α. Ηλεκτρονική υποβολή σχεδίου πρότασης προς ΜΟΔΙΠ, έλεγχος διορθώσεων.</w:t>
            </w:r>
          </w:p>
          <w:p w:rsidR="00C230B6" w:rsidRPr="001239F1" w:rsidRDefault="00C230B6" w:rsidP="001239F1">
            <w:pPr>
              <w:spacing w:after="0"/>
              <w:contextualSpacing/>
              <w:jc w:val="both"/>
              <w:rPr>
                <w:rFonts w:cs="Arial"/>
                <w:b/>
                <w:sz w:val="20"/>
                <w:szCs w:val="20"/>
              </w:rPr>
            </w:pPr>
            <w:r w:rsidRPr="001239F1">
              <w:rPr>
                <w:rFonts w:cs="Arial"/>
                <w:b/>
                <w:sz w:val="20"/>
                <w:szCs w:val="20"/>
              </w:rPr>
              <w:t xml:space="preserve">β. Υποβολή ΤΕΛΙΚΩΝ αρχείων μέσω Κεντρικού Πρωτοκόλλου και ηλεκτρονικά προς τη ΜΟΔΙΠ, με κοινοποίηση στη Σύγκλητο. </w:t>
            </w:r>
          </w:p>
          <w:p w:rsidR="00C230B6" w:rsidRPr="001239F1" w:rsidRDefault="00C230B6" w:rsidP="001239F1">
            <w:pPr>
              <w:spacing w:after="0"/>
              <w:contextualSpacing/>
              <w:jc w:val="both"/>
              <w:rPr>
                <w:rFonts w:cs="Arial"/>
                <w:b/>
                <w:sz w:val="20"/>
                <w:szCs w:val="20"/>
              </w:rPr>
            </w:pPr>
            <w:r w:rsidRPr="001239F1">
              <w:rPr>
                <w:rFonts w:cs="Arial"/>
                <w:b/>
                <w:sz w:val="20"/>
                <w:szCs w:val="20"/>
              </w:rPr>
              <w:t>γ. Εισήγηση ΜΟΔΙΠ προς τη Σύγκλητο.</w:t>
            </w:r>
          </w:p>
          <w:p w:rsidR="00C230B6" w:rsidRPr="001239F1" w:rsidRDefault="00C230B6" w:rsidP="001239F1">
            <w:pPr>
              <w:spacing w:after="0"/>
              <w:contextualSpacing/>
              <w:jc w:val="both"/>
              <w:rPr>
                <w:rFonts w:cs="Arial"/>
                <w:b/>
                <w:sz w:val="20"/>
                <w:szCs w:val="20"/>
              </w:rPr>
            </w:pPr>
            <w:r w:rsidRPr="001239F1">
              <w:rPr>
                <w:rFonts w:cs="Arial"/>
                <w:b/>
                <w:sz w:val="20"/>
                <w:szCs w:val="20"/>
              </w:rPr>
              <w:t>δ. Έγκριση από Σύγκλητο.</w:t>
            </w:r>
          </w:p>
          <w:p w:rsidR="00340FFD" w:rsidRPr="00121FF5" w:rsidRDefault="00C230B6" w:rsidP="00340FFD">
            <w:pPr>
              <w:spacing w:after="0"/>
              <w:contextualSpacing/>
              <w:jc w:val="both"/>
              <w:rPr>
                <w:b/>
                <w:sz w:val="20"/>
                <w:szCs w:val="20"/>
              </w:rPr>
            </w:pPr>
            <w:r w:rsidRPr="001239F1">
              <w:rPr>
                <w:rFonts w:cs="Arial"/>
                <w:b/>
                <w:sz w:val="20"/>
                <w:szCs w:val="20"/>
              </w:rPr>
              <w:t xml:space="preserve">ε. </w:t>
            </w:r>
            <w:r w:rsidR="00FE311A">
              <w:rPr>
                <w:rFonts w:cs="Arial"/>
                <w:b/>
                <w:sz w:val="20"/>
                <w:szCs w:val="20"/>
              </w:rPr>
              <w:t>Έκδοση σχετικής βεβαίωσης από το Τμήμα</w:t>
            </w:r>
            <w:r w:rsidRPr="001239F1">
              <w:rPr>
                <w:b/>
                <w:sz w:val="20"/>
                <w:szCs w:val="20"/>
              </w:rPr>
              <w:t xml:space="preserve">. </w:t>
            </w:r>
          </w:p>
          <w:p w:rsidR="00C230B6" w:rsidRPr="001239F1" w:rsidRDefault="00C230B6" w:rsidP="001239F1">
            <w:pPr>
              <w:contextualSpacing/>
              <w:jc w:val="both"/>
              <w:rPr>
                <w:rFonts w:cs="Arial"/>
                <w:b/>
                <w:sz w:val="20"/>
                <w:szCs w:val="20"/>
              </w:rPr>
            </w:pPr>
          </w:p>
        </w:tc>
      </w:tr>
    </w:tbl>
    <w:p w:rsidR="00C230B6" w:rsidRPr="00341166" w:rsidRDefault="00C230B6" w:rsidP="004A1EC6">
      <w:pPr>
        <w:spacing w:after="0"/>
        <w:contextualSpacing/>
        <w:jc w:val="both"/>
        <w:rPr>
          <w:rFonts w:cs="Arial"/>
          <w:b/>
          <w:sz w:val="20"/>
          <w:szCs w:val="20"/>
        </w:rPr>
      </w:pPr>
    </w:p>
    <w:p w:rsidR="00C230B6" w:rsidRPr="00341166" w:rsidRDefault="00C230B6" w:rsidP="004A1EC6">
      <w:pPr>
        <w:pStyle w:val="Default"/>
        <w:spacing w:after="200" w:line="276" w:lineRule="auto"/>
        <w:contextualSpacing/>
        <w:jc w:val="both"/>
        <w:rPr>
          <w:rFonts w:cs="Arial"/>
          <w:b/>
          <w:sz w:val="20"/>
          <w:szCs w:val="20"/>
          <w:u w:val="single"/>
        </w:rPr>
      </w:pPr>
      <w:r w:rsidRPr="00341166">
        <w:rPr>
          <w:bCs/>
          <w:sz w:val="20"/>
          <w:szCs w:val="20"/>
          <w:u w:val="single"/>
        </w:rPr>
        <w:t>Η διαδικασία είναι η ίδια τόσο για τα ΠΠΣ όσο και για τα ΠΜΣ</w:t>
      </w:r>
    </w:p>
    <w:p w:rsidR="00C230B6" w:rsidRDefault="00C230B6" w:rsidP="004A1EC6">
      <w:pPr>
        <w:contextualSpacing/>
        <w:jc w:val="both"/>
        <w:rPr>
          <w:sz w:val="20"/>
          <w:szCs w:val="20"/>
        </w:rPr>
      </w:pPr>
      <w:r w:rsidRPr="00341166">
        <w:rPr>
          <w:sz w:val="20"/>
          <w:szCs w:val="20"/>
        </w:rPr>
        <w:t>Οι Σχολές και τα Τμήματα που επιθυμούν να παράσχουν Πιστοποιητικό Παιδαγωγικής &amp; Διδακτικής Επάρκειας, με πρόγραμμα ενσωματωμένο στο τρέχ</w:t>
      </w:r>
      <w:r>
        <w:rPr>
          <w:sz w:val="20"/>
          <w:szCs w:val="20"/>
        </w:rPr>
        <w:t>ο</w:t>
      </w:r>
      <w:r w:rsidRPr="00341166">
        <w:rPr>
          <w:sz w:val="20"/>
          <w:szCs w:val="20"/>
        </w:rPr>
        <w:t>ν Πρόγραμμα Σπουδών τους,</w:t>
      </w:r>
      <w:r w:rsidR="00FE311A">
        <w:rPr>
          <w:sz w:val="20"/>
          <w:szCs w:val="20"/>
        </w:rPr>
        <w:t xml:space="preserve"> σύμφωνα με το άρθρο 111 του Ν. 4547/2018,</w:t>
      </w:r>
      <w:r w:rsidRPr="00341166">
        <w:rPr>
          <w:sz w:val="20"/>
          <w:szCs w:val="20"/>
        </w:rPr>
        <w:t xml:space="preserve"> θα πρέπει να </w:t>
      </w:r>
      <w:r>
        <w:rPr>
          <w:sz w:val="20"/>
          <w:szCs w:val="20"/>
        </w:rPr>
        <w:t>πρ</w:t>
      </w:r>
      <w:r w:rsidRPr="00341166">
        <w:rPr>
          <w:sz w:val="20"/>
          <w:szCs w:val="20"/>
        </w:rPr>
        <w:t xml:space="preserve">οσφέρουν </w:t>
      </w:r>
      <w:r w:rsidR="00FE311A">
        <w:rPr>
          <w:sz w:val="20"/>
          <w:szCs w:val="20"/>
        </w:rPr>
        <w:t xml:space="preserve">μαθήματα των οποίων ο φόρτος εργασίας να ανέρχεται συνολικά σε τουλάχιστον 30 </w:t>
      </w:r>
      <w:r w:rsidR="00FE311A">
        <w:rPr>
          <w:sz w:val="20"/>
          <w:szCs w:val="20"/>
          <w:lang w:val="en-US"/>
        </w:rPr>
        <w:t>ECTS</w:t>
      </w:r>
      <w:r w:rsidR="00FE311A" w:rsidRPr="00FE311A">
        <w:rPr>
          <w:sz w:val="20"/>
          <w:szCs w:val="20"/>
        </w:rPr>
        <w:t xml:space="preserve">. </w:t>
      </w:r>
      <w:r w:rsidR="00FE311A">
        <w:rPr>
          <w:sz w:val="20"/>
          <w:szCs w:val="20"/>
        </w:rPr>
        <w:t>Τα μαθήματα θα πρέπει να καλύπτουν τις 3 ακόλουθες θεματικές ενότητες</w:t>
      </w:r>
      <w:r w:rsidRPr="00341166">
        <w:rPr>
          <w:sz w:val="20"/>
          <w:szCs w:val="20"/>
        </w:rPr>
        <w:t xml:space="preserve">: </w:t>
      </w:r>
    </w:p>
    <w:p w:rsidR="00084328" w:rsidRPr="00341166" w:rsidRDefault="00084328" w:rsidP="004A1EC6">
      <w:pPr>
        <w:contextualSpacing/>
        <w:jc w:val="both"/>
        <w:rPr>
          <w:sz w:val="20"/>
          <w:szCs w:val="20"/>
        </w:rPr>
      </w:pPr>
    </w:p>
    <w:p w:rsidR="00C230B6" w:rsidRPr="00341166" w:rsidRDefault="00C230B6" w:rsidP="004A1EC6">
      <w:pPr>
        <w:spacing w:after="120"/>
        <w:contextualSpacing/>
        <w:jc w:val="both"/>
        <w:rPr>
          <w:rFonts w:cs="Helvetica"/>
          <w:iCs/>
          <w:sz w:val="20"/>
          <w:szCs w:val="20"/>
        </w:rPr>
      </w:pPr>
      <w:r w:rsidRPr="00341166">
        <w:rPr>
          <w:rFonts w:cs="Helvetica"/>
          <w:iCs/>
          <w:sz w:val="20"/>
          <w:szCs w:val="20"/>
        </w:rPr>
        <w:t>1. Θέματα εκπαίδευσης και αγωγής</w:t>
      </w:r>
    </w:p>
    <w:p w:rsidR="00C230B6" w:rsidRPr="00341166" w:rsidRDefault="00C230B6" w:rsidP="004A1EC6">
      <w:pPr>
        <w:spacing w:after="120"/>
        <w:contextualSpacing/>
        <w:jc w:val="both"/>
        <w:rPr>
          <w:rFonts w:cs="Helvetica"/>
          <w:iCs/>
          <w:sz w:val="20"/>
          <w:szCs w:val="20"/>
        </w:rPr>
      </w:pPr>
      <w:r w:rsidRPr="00341166">
        <w:rPr>
          <w:rFonts w:cs="Helvetica"/>
          <w:iCs/>
          <w:sz w:val="20"/>
          <w:szCs w:val="20"/>
        </w:rPr>
        <w:t>2. Θέματα μάθησης και διδασκαλίας</w:t>
      </w:r>
    </w:p>
    <w:p w:rsidR="00C230B6" w:rsidRPr="001E7E39" w:rsidRDefault="00C230B6" w:rsidP="004A1EC6">
      <w:pPr>
        <w:spacing w:after="120"/>
        <w:contextualSpacing/>
        <w:jc w:val="both"/>
        <w:rPr>
          <w:rFonts w:cs="Helvetica"/>
          <w:iCs/>
          <w:sz w:val="20"/>
          <w:szCs w:val="20"/>
        </w:rPr>
      </w:pPr>
      <w:r w:rsidRPr="00341166">
        <w:rPr>
          <w:rFonts w:cs="Helvetica"/>
          <w:iCs/>
          <w:sz w:val="20"/>
          <w:szCs w:val="20"/>
        </w:rPr>
        <w:t xml:space="preserve">3. Ειδική διδακτική και πρακτική άσκηση </w:t>
      </w:r>
    </w:p>
    <w:p w:rsidR="00FE311A" w:rsidRDefault="00FE311A" w:rsidP="004A1EC6">
      <w:pPr>
        <w:spacing w:after="120"/>
        <w:contextualSpacing/>
        <w:jc w:val="both"/>
        <w:rPr>
          <w:rFonts w:cs="Helvetica"/>
          <w:iCs/>
          <w:sz w:val="20"/>
          <w:szCs w:val="20"/>
        </w:rPr>
      </w:pPr>
    </w:p>
    <w:p w:rsidR="00FE311A" w:rsidRPr="00C428E5" w:rsidRDefault="00FE311A" w:rsidP="004A1EC6">
      <w:pPr>
        <w:spacing w:after="120"/>
        <w:contextualSpacing/>
        <w:jc w:val="both"/>
        <w:rPr>
          <w:sz w:val="20"/>
          <w:szCs w:val="20"/>
        </w:rPr>
      </w:pPr>
      <w:r w:rsidRPr="00FE311A">
        <w:rPr>
          <w:rFonts w:cs="Helvetica"/>
          <w:b/>
          <w:iCs/>
          <w:sz w:val="20"/>
          <w:szCs w:val="20"/>
        </w:rPr>
        <w:t>Επισημαίνεται ότι</w:t>
      </w:r>
      <w:r>
        <w:rPr>
          <w:rFonts w:cs="Helvetica"/>
          <w:iCs/>
          <w:sz w:val="20"/>
          <w:szCs w:val="20"/>
        </w:rPr>
        <w:t xml:space="preserve"> τα προγράμματα σπουδών που είναι σε λειτουργία σύμφωνα με την περίπτωση α΄της παρ. 3 του άρθρου 2 του ν. 3848/2010, ολοκληρώνονται με τους ήδη εγγεγραμμένους φοιτητές και τα εν λόγω Τμήματα έχουν τη δυνατότητα να τα τροποποιήσουν.</w:t>
      </w:r>
    </w:p>
    <w:p w:rsidR="00C230B6" w:rsidRPr="00341166" w:rsidRDefault="00C230B6" w:rsidP="004A1EC6">
      <w:pPr>
        <w:autoSpaceDE w:val="0"/>
        <w:autoSpaceDN w:val="0"/>
        <w:adjustRightInd w:val="0"/>
        <w:spacing w:after="120"/>
        <w:contextualSpacing/>
        <w:jc w:val="both"/>
        <w:rPr>
          <w:rFonts w:cs="Calibri"/>
          <w:b/>
          <w:noProof w:val="0"/>
          <w:sz w:val="20"/>
          <w:szCs w:val="20"/>
          <w:lang w:eastAsia="el-GR"/>
        </w:rPr>
      </w:pPr>
    </w:p>
    <w:p w:rsidR="00C230B6" w:rsidRPr="00341166" w:rsidRDefault="00C230B6" w:rsidP="004A1EC6">
      <w:pPr>
        <w:autoSpaceDE w:val="0"/>
        <w:autoSpaceDN w:val="0"/>
        <w:adjustRightInd w:val="0"/>
        <w:spacing w:after="120"/>
        <w:contextualSpacing/>
        <w:jc w:val="both"/>
        <w:rPr>
          <w:rFonts w:cs="Calibri"/>
          <w:noProof w:val="0"/>
          <w:sz w:val="20"/>
          <w:szCs w:val="20"/>
          <w:u w:val="single"/>
          <w:lang w:eastAsia="el-GR"/>
        </w:rPr>
      </w:pPr>
      <w:r w:rsidRPr="00341166">
        <w:rPr>
          <w:rFonts w:cs="Calibri"/>
          <w:noProof w:val="0"/>
          <w:sz w:val="20"/>
          <w:szCs w:val="20"/>
          <w:u w:val="single"/>
          <w:lang w:eastAsia="el-GR"/>
        </w:rPr>
        <w:t xml:space="preserve">Η διάρθρωση της πρότασης είναι η εξής: </w:t>
      </w:r>
    </w:p>
    <w:p w:rsidR="00C230B6" w:rsidRPr="00341166" w:rsidRDefault="00C230B6" w:rsidP="004A1EC6">
      <w:pPr>
        <w:pStyle w:val="a3"/>
        <w:numPr>
          <w:ilvl w:val="0"/>
          <w:numId w:val="33"/>
        </w:numPr>
        <w:autoSpaceDE w:val="0"/>
        <w:autoSpaceDN w:val="0"/>
        <w:adjustRightInd w:val="0"/>
        <w:spacing w:after="0"/>
        <w:jc w:val="both"/>
        <w:rPr>
          <w:rFonts w:cs="Calibri"/>
          <w:noProof w:val="0"/>
          <w:sz w:val="20"/>
          <w:szCs w:val="20"/>
          <w:lang w:eastAsia="el-GR"/>
        </w:rPr>
      </w:pPr>
      <w:r w:rsidRPr="00341166">
        <w:rPr>
          <w:rFonts w:cs="Calibri"/>
          <w:noProof w:val="0"/>
          <w:sz w:val="20"/>
          <w:szCs w:val="20"/>
          <w:lang w:eastAsia="el-GR"/>
        </w:rPr>
        <w:t xml:space="preserve">Τεκμηρίωση (ιστορικό, </w:t>
      </w:r>
      <w:r>
        <w:rPr>
          <w:rFonts w:cs="Calibri"/>
          <w:noProof w:val="0"/>
          <w:sz w:val="20"/>
          <w:szCs w:val="20"/>
          <w:lang w:eastAsia="el-GR"/>
        </w:rPr>
        <w:t>ν</w:t>
      </w:r>
      <w:r w:rsidRPr="00341166">
        <w:rPr>
          <w:rFonts w:cs="Calibri"/>
          <w:noProof w:val="0"/>
          <w:sz w:val="20"/>
          <w:szCs w:val="20"/>
          <w:lang w:eastAsia="el-GR"/>
        </w:rPr>
        <w:t>ομοθεσία, στόχοι, πρακτική άσκηση, κτλ.)</w:t>
      </w:r>
    </w:p>
    <w:p w:rsidR="00C230B6" w:rsidRPr="00341166" w:rsidRDefault="00C230B6" w:rsidP="004A1EC6">
      <w:pPr>
        <w:pStyle w:val="a3"/>
        <w:numPr>
          <w:ilvl w:val="0"/>
          <w:numId w:val="33"/>
        </w:numPr>
        <w:autoSpaceDE w:val="0"/>
        <w:autoSpaceDN w:val="0"/>
        <w:adjustRightInd w:val="0"/>
        <w:spacing w:after="0"/>
        <w:jc w:val="both"/>
        <w:rPr>
          <w:rFonts w:cs="Calibri"/>
          <w:noProof w:val="0"/>
          <w:sz w:val="20"/>
          <w:szCs w:val="20"/>
          <w:lang w:eastAsia="el-GR"/>
        </w:rPr>
      </w:pPr>
      <w:r w:rsidRPr="00341166">
        <w:rPr>
          <w:rFonts w:cs="Calibri"/>
          <w:noProof w:val="0"/>
          <w:sz w:val="20"/>
          <w:szCs w:val="20"/>
          <w:lang w:eastAsia="el-GR"/>
        </w:rPr>
        <w:t>Παρουσίαση των υποχρεωτικών μαθημάτων που συνιστούν το ΠΠΔΕ, ομαδοποιημένα ανά θεματική ενότητα</w:t>
      </w:r>
      <w:r w:rsidR="00121FF5">
        <w:rPr>
          <w:rFonts w:cs="Calibri"/>
          <w:noProof w:val="0"/>
          <w:sz w:val="20"/>
          <w:szCs w:val="20"/>
          <w:lang w:eastAsia="el-GR"/>
        </w:rPr>
        <w:t>.</w:t>
      </w:r>
      <w:r w:rsidRPr="00341166">
        <w:rPr>
          <w:rFonts w:cs="Calibri"/>
          <w:noProof w:val="0"/>
          <w:sz w:val="20"/>
          <w:szCs w:val="20"/>
          <w:lang w:eastAsia="el-GR"/>
        </w:rPr>
        <w:t xml:space="preserve"> Στη συνέχεια μπορεί να ακολουθεί κατάλογος τυχόν μαθημάτων επιλογής τα οποία ανήκουν στις συγκεκριμένες θεματικές ενότητες. </w:t>
      </w:r>
    </w:p>
    <w:p w:rsidR="00C230B6" w:rsidRDefault="00C230B6" w:rsidP="004A1EC6">
      <w:pPr>
        <w:spacing w:after="0"/>
        <w:contextualSpacing/>
        <w:jc w:val="both"/>
        <w:rPr>
          <w:rFonts w:cs="Calibri"/>
          <w:noProof w:val="0"/>
          <w:sz w:val="20"/>
          <w:szCs w:val="20"/>
          <w:lang w:eastAsia="el-GR"/>
        </w:rPr>
      </w:pPr>
    </w:p>
    <w:p w:rsidR="00C230B6" w:rsidRPr="006143A1" w:rsidRDefault="00C230B6" w:rsidP="004A1EC6">
      <w:pPr>
        <w:spacing w:after="0"/>
        <w:contextualSpacing/>
        <w:jc w:val="both"/>
        <w:rPr>
          <w:rFonts w:cs="Calibri"/>
          <w:noProof w:val="0"/>
          <w:sz w:val="20"/>
          <w:szCs w:val="20"/>
          <w:lang w:eastAsia="el-GR"/>
        </w:rPr>
      </w:pPr>
      <w:r w:rsidRPr="00341166">
        <w:rPr>
          <w:rFonts w:cs="Calibri"/>
          <w:noProof w:val="0"/>
          <w:sz w:val="20"/>
          <w:szCs w:val="20"/>
          <w:lang w:eastAsia="el-GR"/>
        </w:rPr>
        <w:t xml:space="preserve">Παράδειγμα: </w:t>
      </w:r>
    </w:p>
    <w:p w:rsidR="00C230B6" w:rsidRPr="00341166" w:rsidRDefault="00C230B6" w:rsidP="004A1EC6">
      <w:pPr>
        <w:autoSpaceDE w:val="0"/>
        <w:autoSpaceDN w:val="0"/>
        <w:adjustRightInd w:val="0"/>
        <w:spacing w:after="0"/>
        <w:contextualSpacing/>
        <w:jc w:val="both"/>
        <w:rPr>
          <w:rFonts w:cs="Calibri"/>
          <w:b/>
          <w:noProof w:val="0"/>
          <w:sz w:val="20"/>
          <w:szCs w:val="20"/>
          <w:lang w:eastAsia="el-GR"/>
        </w:rPr>
      </w:pPr>
      <w:bookmarkStart w:id="0" w:name="_GoBack"/>
      <w:bookmarkEnd w:id="0"/>
      <w:r>
        <w:rPr>
          <w:rFonts w:cs="Calibri"/>
          <w:b/>
          <w:noProof w:val="0"/>
          <w:sz w:val="20"/>
          <w:szCs w:val="20"/>
          <w:lang w:eastAsia="el-GR"/>
        </w:rPr>
        <w:t>α</w:t>
      </w:r>
      <w:r w:rsidRPr="00341166">
        <w:rPr>
          <w:rFonts w:cs="Calibri"/>
          <w:b/>
          <w:noProof w:val="0"/>
          <w:sz w:val="20"/>
          <w:szCs w:val="20"/>
          <w:lang w:eastAsia="el-GR"/>
        </w:rPr>
        <w:t>.  Θέματα εκπαίδευσης και αγωγής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
        <w:gridCol w:w="1353"/>
        <w:gridCol w:w="906"/>
        <w:gridCol w:w="1187"/>
        <w:gridCol w:w="1187"/>
        <w:gridCol w:w="1356"/>
        <w:gridCol w:w="598"/>
        <w:gridCol w:w="2115"/>
      </w:tblGrid>
      <w:tr w:rsidR="001E7E39" w:rsidRPr="00341166" w:rsidTr="001E7E39">
        <w:trPr>
          <w:jc w:val="center"/>
        </w:trPr>
        <w:tc>
          <w:tcPr>
            <w:tcW w:w="432" w:type="dxa"/>
            <w:shd w:val="clear" w:color="auto" w:fill="DAEEF3"/>
          </w:tcPr>
          <w:p w:rsidR="001E7E39" w:rsidRPr="001239F1" w:rsidRDefault="001E7E39" w:rsidP="001E7E39">
            <w:pPr>
              <w:autoSpaceDE w:val="0"/>
              <w:autoSpaceDN w:val="0"/>
              <w:adjustRightInd w:val="0"/>
              <w:spacing w:after="0"/>
              <w:contextualSpacing/>
              <w:jc w:val="center"/>
              <w:rPr>
                <w:rFonts w:cs="Calibri"/>
                <w:b/>
                <w:noProof w:val="0"/>
                <w:sz w:val="20"/>
                <w:szCs w:val="20"/>
                <w:lang w:eastAsia="el-GR"/>
              </w:rPr>
            </w:pPr>
          </w:p>
        </w:tc>
        <w:tc>
          <w:tcPr>
            <w:tcW w:w="1225"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Τίτλος Μαθήματος</w:t>
            </w:r>
          </w:p>
        </w:tc>
        <w:tc>
          <w:tcPr>
            <w:tcW w:w="933"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Εξάμηνο</w:t>
            </w:r>
          </w:p>
        </w:tc>
        <w:tc>
          <w:tcPr>
            <w:tcW w:w="1225"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Κωδικός Μαθήματος</w:t>
            </w:r>
          </w:p>
        </w:tc>
        <w:tc>
          <w:tcPr>
            <w:tcW w:w="1225"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Τύπος Μαθήματος</w:t>
            </w:r>
          </w:p>
        </w:tc>
        <w:tc>
          <w:tcPr>
            <w:tcW w:w="1400"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Ώρες διδασκαλίας</w:t>
            </w:r>
          </w:p>
        </w:tc>
        <w:tc>
          <w:tcPr>
            <w:tcW w:w="613"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val="en-US" w:eastAsia="el-GR"/>
              </w:rPr>
            </w:pPr>
            <w:r w:rsidRPr="001239F1">
              <w:rPr>
                <w:rFonts w:cs="Calibri"/>
                <w:b/>
                <w:noProof w:val="0"/>
                <w:sz w:val="20"/>
                <w:szCs w:val="20"/>
                <w:lang w:val="en-US" w:eastAsia="el-GR"/>
              </w:rPr>
              <w:t>ECTS</w:t>
            </w:r>
          </w:p>
        </w:tc>
        <w:tc>
          <w:tcPr>
            <w:tcW w:w="2189"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val="en-US" w:eastAsia="el-GR"/>
              </w:rPr>
            </w:pPr>
            <w:r>
              <w:rPr>
                <w:rFonts w:cs="Calibri"/>
                <w:b/>
                <w:noProof w:val="0"/>
                <w:sz w:val="20"/>
                <w:szCs w:val="20"/>
                <w:lang w:eastAsia="el-GR"/>
              </w:rPr>
              <w:t>Διδάσκων/Διδάσκουσα</w:t>
            </w:r>
          </w:p>
        </w:tc>
      </w:tr>
      <w:tr w:rsidR="001E7E39" w:rsidRPr="00341166" w:rsidTr="001E7E39">
        <w:trPr>
          <w:jc w:val="center"/>
        </w:trPr>
        <w:tc>
          <w:tcPr>
            <w:tcW w:w="432"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r w:rsidRPr="001239F1">
              <w:rPr>
                <w:rFonts w:cs="Calibri"/>
                <w:noProof w:val="0"/>
                <w:sz w:val="20"/>
                <w:szCs w:val="20"/>
                <w:lang w:val="en-US" w:eastAsia="el-GR"/>
              </w:rPr>
              <w:t>1</w:t>
            </w:r>
          </w:p>
        </w:tc>
        <w:tc>
          <w:tcPr>
            <w:tcW w:w="1225"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r w:rsidRPr="001239F1">
              <w:rPr>
                <w:rFonts w:cs="Calibri"/>
                <w:noProof w:val="0"/>
                <w:sz w:val="20"/>
                <w:szCs w:val="20"/>
                <w:lang w:eastAsia="el-GR"/>
              </w:rPr>
              <w:t>Χ Μάθημα</w:t>
            </w:r>
            <w:r w:rsidR="00C02B8C">
              <w:rPr>
                <w:rFonts w:cs="Calibri"/>
                <w:noProof w:val="0"/>
                <w:sz w:val="20"/>
                <w:szCs w:val="20"/>
                <w:lang w:eastAsia="el-GR"/>
              </w:rPr>
              <w:t xml:space="preserve"> (Υποχρεωτικό)</w:t>
            </w:r>
          </w:p>
        </w:tc>
        <w:tc>
          <w:tcPr>
            <w:tcW w:w="933"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r w:rsidRPr="001239F1">
              <w:rPr>
                <w:rFonts w:cs="Calibri"/>
                <w:noProof w:val="0"/>
                <w:sz w:val="20"/>
                <w:szCs w:val="20"/>
                <w:lang w:eastAsia="el-GR"/>
              </w:rPr>
              <w:t>Ε’</w:t>
            </w:r>
          </w:p>
        </w:tc>
        <w:tc>
          <w:tcPr>
            <w:tcW w:w="1225"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r w:rsidRPr="001239F1">
              <w:rPr>
                <w:rFonts w:cs="Calibri"/>
                <w:noProof w:val="0"/>
                <w:sz w:val="20"/>
                <w:szCs w:val="20"/>
                <w:lang w:eastAsia="el-GR"/>
              </w:rPr>
              <w:t>ΠΑΙ 205</w:t>
            </w:r>
          </w:p>
        </w:tc>
        <w:tc>
          <w:tcPr>
            <w:tcW w:w="1225"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r w:rsidRPr="001239F1">
              <w:rPr>
                <w:rFonts w:cs="Calibri"/>
                <w:noProof w:val="0"/>
                <w:sz w:val="20"/>
                <w:szCs w:val="20"/>
                <w:lang w:eastAsia="el-GR"/>
              </w:rPr>
              <w:t>Υ</w:t>
            </w:r>
          </w:p>
        </w:tc>
        <w:tc>
          <w:tcPr>
            <w:tcW w:w="1400"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r w:rsidRPr="001239F1">
              <w:rPr>
                <w:rFonts w:cs="Calibri"/>
                <w:noProof w:val="0"/>
                <w:sz w:val="20"/>
                <w:szCs w:val="20"/>
                <w:lang w:eastAsia="el-GR"/>
              </w:rPr>
              <w:t xml:space="preserve">3 ώρες/εβδ. Χ 13 εβδ. = 39 </w:t>
            </w:r>
            <w:r w:rsidRPr="001239F1">
              <w:rPr>
                <w:rFonts w:cs="Calibri"/>
                <w:noProof w:val="0"/>
                <w:sz w:val="20"/>
                <w:szCs w:val="20"/>
                <w:lang w:eastAsia="el-GR"/>
              </w:rPr>
              <w:lastRenderedPageBreak/>
              <w:t>ώρες/εξάμηνο</w:t>
            </w:r>
          </w:p>
        </w:tc>
        <w:tc>
          <w:tcPr>
            <w:tcW w:w="613"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r w:rsidRPr="001239F1">
              <w:rPr>
                <w:rFonts w:cs="Calibri"/>
                <w:noProof w:val="0"/>
                <w:sz w:val="20"/>
                <w:szCs w:val="20"/>
                <w:lang w:eastAsia="el-GR"/>
              </w:rPr>
              <w:lastRenderedPageBreak/>
              <w:t>5</w:t>
            </w:r>
          </w:p>
        </w:tc>
        <w:tc>
          <w:tcPr>
            <w:tcW w:w="2189" w:type="dxa"/>
          </w:tcPr>
          <w:p w:rsidR="001E7E39" w:rsidRPr="001239F1" w:rsidRDefault="00342D61" w:rsidP="001239F1">
            <w:pPr>
              <w:autoSpaceDE w:val="0"/>
              <w:autoSpaceDN w:val="0"/>
              <w:adjustRightInd w:val="0"/>
              <w:spacing w:after="0"/>
              <w:contextualSpacing/>
              <w:jc w:val="both"/>
              <w:rPr>
                <w:rFonts w:cs="Calibri"/>
                <w:noProof w:val="0"/>
                <w:sz w:val="20"/>
                <w:szCs w:val="20"/>
                <w:lang w:eastAsia="el-GR"/>
              </w:rPr>
            </w:pPr>
            <w:r>
              <w:rPr>
                <w:rFonts w:cs="Calibri"/>
                <w:noProof w:val="0"/>
                <w:sz w:val="20"/>
                <w:szCs w:val="20"/>
                <w:lang w:eastAsia="el-GR"/>
              </w:rPr>
              <w:t>…………….</w:t>
            </w:r>
          </w:p>
        </w:tc>
      </w:tr>
      <w:tr w:rsidR="001E7E39" w:rsidRPr="00341166" w:rsidTr="001E7E39">
        <w:trPr>
          <w:jc w:val="center"/>
        </w:trPr>
        <w:tc>
          <w:tcPr>
            <w:tcW w:w="432"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r w:rsidRPr="001239F1">
              <w:rPr>
                <w:rFonts w:cs="Calibri"/>
                <w:noProof w:val="0"/>
                <w:sz w:val="20"/>
                <w:szCs w:val="20"/>
                <w:lang w:eastAsia="el-GR"/>
              </w:rPr>
              <w:t>2</w:t>
            </w:r>
          </w:p>
        </w:tc>
        <w:tc>
          <w:tcPr>
            <w:tcW w:w="1225"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p>
        </w:tc>
        <w:tc>
          <w:tcPr>
            <w:tcW w:w="933"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p>
        </w:tc>
        <w:tc>
          <w:tcPr>
            <w:tcW w:w="1225"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p>
        </w:tc>
        <w:tc>
          <w:tcPr>
            <w:tcW w:w="1225"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p>
        </w:tc>
        <w:tc>
          <w:tcPr>
            <w:tcW w:w="1400"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p>
        </w:tc>
        <w:tc>
          <w:tcPr>
            <w:tcW w:w="613"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p>
        </w:tc>
        <w:tc>
          <w:tcPr>
            <w:tcW w:w="2189" w:type="dxa"/>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p>
        </w:tc>
      </w:tr>
      <w:tr w:rsidR="001E7E39" w:rsidRPr="00341166" w:rsidTr="001E7E39">
        <w:trPr>
          <w:jc w:val="center"/>
        </w:trPr>
        <w:tc>
          <w:tcPr>
            <w:tcW w:w="6440" w:type="dxa"/>
            <w:gridSpan w:val="6"/>
          </w:tcPr>
          <w:p w:rsidR="001E7E39" w:rsidRPr="001239F1" w:rsidRDefault="001E7E39" w:rsidP="001239F1">
            <w:pPr>
              <w:autoSpaceDE w:val="0"/>
              <w:autoSpaceDN w:val="0"/>
              <w:adjustRightInd w:val="0"/>
              <w:spacing w:after="0"/>
              <w:contextualSpacing/>
              <w:jc w:val="right"/>
              <w:rPr>
                <w:rFonts w:cs="Calibri"/>
                <w:noProof w:val="0"/>
                <w:sz w:val="20"/>
                <w:szCs w:val="20"/>
                <w:lang w:eastAsia="el-GR"/>
              </w:rPr>
            </w:pPr>
            <w:r w:rsidRPr="001239F1">
              <w:rPr>
                <w:rFonts w:cs="Calibri"/>
                <w:noProof w:val="0"/>
                <w:sz w:val="20"/>
                <w:szCs w:val="20"/>
                <w:lang w:eastAsia="el-GR"/>
              </w:rPr>
              <w:t>Σύνολο Ε</w:t>
            </w:r>
            <w:r w:rsidRPr="001239F1">
              <w:rPr>
                <w:rFonts w:cs="Calibri"/>
                <w:noProof w:val="0"/>
                <w:sz w:val="20"/>
                <w:szCs w:val="20"/>
                <w:lang w:val="en-US" w:eastAsia="el-GR"/>
              </w:rPr>
              <w:t xml:space="preserve">CTS </w:t>
            </w:r>
            <w:r w:rsidRPr="001239F1">
              <w:rPr>
                <w:rFonts w:cs="Calibri"/>
                <w:noProof w:val="0"/>
                <w:sz w:val="20"/>
                <w:szCs w:val="20"/>
                <w:lang w:eastAsia="el-GR"/>
              </w:rPr>
              <w:t>ενότητας</w:t>
            </w:r>
          </w:p>
        </w:tc>
        <w:tc>
          <w:tcPr>
            <w:tcW w:w="2802" w:type="dxa"/>
            <w:gridSpan w:val="2"/>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p>
        </w:tc>
      </w:tr>
    </w:tbl>
    <w:p w:rsidR="00C230B6" w:rsidRDefault="00C230B6" w:rsidP="004A1EC6">
      <w:pPr>
        <w:spacing w:after="120"/>
        <w:contextualSpacing/>
        <w:jc w:val="both"/>
        <w:rPr>
          <w:rFonts w:cs="Helvetica"/>
          <w:b/>
          <w:iCs/>
          <w:sz w:val="20"/>
          <w:szCs w:val="20"/>
        </w:rPr>
      </w:pPr>
    </w:p>
    <w:p w:rsidR="00C230B6" w:rsidRDefault="00C230B6" w:rsidP="004A1EC6">
      <w:pPr>
        <w:spacing w:after="120"/>
        <w:contextualSpacing/>
        <w:jc w:val="both"/>
        <w:rPr>
          <w:rFonts w:cs="Helvetica"/>
          <w:b/>
          <w:iCs/>
          <w:sz w:val="20"/>
          <w:szCs w:val="20"/>
        </w:rPr>
      </w:pPr>
    </w:p>
    <w:p w:rsidR="00C230B6" w:rsidRPr="00341166" w:rsidRDefault="00C230B6" w:rsidP="004A1EC6">
      <w:pPr>
        <w:spacing w:after="120"/>
        <w:contextualSpacing/>
        <w:jc w:val="both"/>
        <w:rPr>
          <w:rFonts w:cs="Helvetica"/>
          <w:b/>
          <w:iCs/>
          <w:sz w:val="20"/>
          <w:szCs w:val="20"/>
        </w:rPr>
      </w:pPr>
      <w:r w:rsidRPr="00341166">
        <w:rPr>
          <w:rFonts w:cs="Helvetica"/>
          <w:b/>
          <w:iCs/>
          <w:sz w:val="20"/>
          <w:szCs w:val="20"/>
        </w:rPr>
        <w:t>β. Θέματα μάθησης και διδασκαλίας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
        <w:gridCol w:w="1209"/>
        <w:gridCol w:w="922"/>
        <w:gridCol w:w="1209"/>
        <w:gridCol w:w="1209"/>
        <w:gridCol w:w="1375"/>
        <w:gridCol w:w="216"/>
        <w:gridCol w:w="401"/>
        <w:gridCol w:w="2158"/>
      </w:tblGrid>
      <w:tr w:rsidR="001E7E39" w:rsidRPr="00341166" w:rsidTr="001E7E39">
        <w:trPr>
          <w:jc w:val="center"/>
        </w:trPr>
        <w:tc>
          <w:tcPr>
            <w:tcW w:w="550" w:type="dxa"/>
            <w:shd w:val="clear" w:color="auto" w:fill="DAEEF3"/>
          </w:tcPr>
          <w:p w:rsidR="001E7E39" w:rsidRPr="001239F1" w:rsidRDefault="001E7E39" w:rsidP="0042299F">
            <w:pPr>
              <w:autoSpaceDE w:val="0"/>
              <w:autoSpaceDN w:val="0"/>
              <w:adjustRightInd w:val="0"/>
              <w:spacing w:after="0"/>
              <w:contextualSpacing/>
              <w:jc w:val="center"/>
              <w:rPr>
                <w:rFonts w:cs="Calibri"/>
                <w:b/>
                <w:noProof w:val="0"/>
                <w:sz w:val="20"/>
                <w:szCs w:val="20"/>
                <w:lang w:eastAsia="el-GR"/>
              </w:rPr>
            </w:pPr>
          </w:p>
        </w:tc>
        <w:tc>
          <w:tcPr>
            <w:tcW w:w="1225"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Τίτλος Μαθήματος</w:t>
            </w:r>
          </w:p>
        </w:tc>
        <w:tc>
          <w:tcPr>
            <w:tcW w:w="933"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Εξάμηνο</w:t>
            </w:r>
          </w:p>
        </w:tc>
        <w:tc>
          <w:tcPr>
            <w:tcW w:w="1225"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Κωδικός Μαθήματος</w:t>
            </w:r>
          </w:p>
        </w:tc>
        <w:tc>
          <w:tcPr>
            <w:tcW w:w="1225"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Τύπος Μαθήματος</w:t>
            </w:r>
          </w:p>
        </w:tc>
        <w:tc>
          <w:tcPr>
            <w:tcW w:w="1282" w:type="dxa"/>
            <w:gridSpan w:val="2"/>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Ώρες διδασκαλίας</w:t>
            </w:r>
          </w:p>
        </w:tc>
        <w:tc>
          <w:tcPr>
            <w:tcW w:w="613"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val="en-US" w:eastAsia="el-GR"/>
              </w:rPr>
            </w:pPr>
            <w:r w:rsidRPr="001239F1">
              <w:rPr>
                <w:rFonts w:cs="Calibri"/>
                <w:b/>
                <w:noProof w:val="0"/>
                <w:sz w:val="20"/>
                <w:szCs w:val="20"/>
                <w:lang w:val="en-US" w:eastAsia="el-GR"/>
              </w:rPr>
              <w:t>ECTS</w:t>
            </w:r>
          </w:p>
        </w:tc>
        <w:tc>
          <w:tcPr>
            <w:tcW w:w="2189" w:type="dxa"/>
            <w:shd w:val="clear" w:color="auto" w:fill="DAEEF3"/>
          </w:tcPr>
          <w:p w:rsidR="001E7E39" w:rsidRPr="001239F1" w:rsidRDefault="001E7E39" w:rsidP="001239F1">
            <w:pPr>
              <w:autoSpaceDE w:val="0"/>
              <w:autoSpaceDN w:val="0"/>
              <w:adjustRightInd w:val="0"/>
              <w:spacing w:after="0"/>
              <w:contextualSpacing/>
              <w:jc w:val="center"/>
              <w:rPr>
                <w:rFonts w:cs="Calibri"/>
                <w:b/>
                <w:noProof w:val="0"/>
                <w:sz w:val="20"/>
                <w:szCs w:val="20"/>
                <w:lang w:val="en-US" w:eastAsia="el-GR"/>
              </w:rPr>
            </w:pPr>
            <w:r>
              <w:rPr>
                <w:rFonts w:cs="Calibri"/>
                <w:b/>
                <w:noProof w:val="0"/>
                <w:sz w:val="20"/>
                <w:szCs w:val="20"/>
                <w:lang w:eastAsia="el-GR"/>
              </w:rPr>
              <w:t>Διδάσκων/Διδάσκουσα</w:t>
            </w:r>
          </w:p>
        </w:tc>
      </w:tr>
      <w:tr w:rsidR="001E7E39" w:rsidRPr="00341166" w:rsidTr="00F55297">
        <w:trPr>
          <w:jc w:val="center"/>
        </w:trPr>
        <w:tc>
          <w:tcPr>
            <w:tcW w:w="550" w:type="dxa"/>
            <w:shd w:val="clear" w:color="auto" w:fill="auto"/>
          </w:tcPr>
          <w:p w:rsidR="001E7E39" w:rsidRPr="007E5391" w:rsidRDefault="001E7E39" w:rsidP="001239F1">
            <w:pPr>
              <w:autoSpaceDE w:val="0"/>
              <w:autoSpaceDN w:val="0"/>
              <w:adjustRightInd w:val="0"/>
              <w:spacing w:after="0"/>
              <w:contextualSpacing/>
              <w:jc w:val="both"/>
              <w:rPr>
                <w:rFonts w:cs="Calibri"/>
                <w:noProof w:val="0"/>
                <w:sz w:val="20"/>
                <w:szCs w:val="20"/>
                <w:lang w:eastAsia="el-GR"/>
              </w:rPr>
            </w:pPr>
            <w:r w:rsidRPr="007E5391">
              <w:rPr>
                <w:rFonts w:cs="Calibri"/>
                <w:noProof w:val="0"/>
                <w:sz w:val="20"/>
                <w:szCs w:val="20"/>
                <w:lang w:eastAsia="el-GR"/>
              </w:rPr>
              <w:t>1</w:t>
            </w:r>
          </w:p>
          <w:p w:rsidR="001E7E39" w:rsidRPr="001239F1" w:rsidRDefault="001E7E39" w:rsidP="001239F1">
            <w:pPr>
              <w:autoSpaceDE w:val="0"/>
              <w:autoSpaceDN w:val="0"/>
              <w:adjustRightInd w:val="0"/>
              <w:spacing w:after="0"/>
              <w:contextualSpacing/>
              <w:jc w:val="both"/>
              <w:rPr>
                <w:rFonts w:cs="Calibri"/>
                <w:b/>
                <w:noProof w:val="0"/>
                <w:sz w:val="20"/>
                <w:szCs w:val="20"/>
                <w:lang w:eastAsia="el-GR"/>
              </w:rPr>
            </w:pPr>
          </w:p>
        </w:tc>
        <w:tc>
          <w:tcPr>
            <w:tcW w:w="1225" w:type="dxa"/>
            <w:shd w:val="clear" w:color="auto" w:fill="auto"/>
          </w:tcPr>
          <w:p w:rsidR="001E7E39" w:rsidRPr="00342D61" w:rsidRDefault="00342D61" w:rsidP="00C02B8C">
            <w:pPr>
              <w:autoSpaceDE w:val="0"/>
              <w:autoSpaceDN w:val="0"/>
              <w:adjustRightInd w:val="0"/>
              <w:spacing w:after="0"/>
              <w:contextualSpacing/>
              <w:jc w:val="both"/>
              <w:rPr>
                <w:rFonts w:cs="Calibri"/>
                <w:noProof w:val="0"/>
                <w:sz w:val="20"/>
                <w:szCs w:val="20"/>
                <w:lang w:eastAsia="el-GR"/>
              </w:rPr>
            </w:pPr>
            <w:r w:rsidRPr="00342D61">
              <w:rPr>
                <w:rFonts w:cs="Calibri"/>
                <w:noProof w:val="0"/>
                <w:sz w:val="20"/>
                <w:szCs w:val="20"/>
                <w:lang w:eastAsia="el-GR"/>
              </w:rPr>
              <w:t xml:space="preserve">Ψ </w:t>
            </w:r>
            <w:r w:rsidR="00C02B8C">
              <w:rPr>
                <w:rFonts w:cs="Calibri"/>
                <w:noProof w:val="0"/>
                <w:sz w:val="20"/>
                <w:szCs w:val="20"/>
                <w:lang w:eastAsia="el-GR"/>
              </w:rPr>
              <w:t>Μάθημα (Επιλογής)</w:t>
            </w:r>
          </w:p>
        </w:tc>
        <w:tc>
          <w:tcPr>
            <w:tcW w:w="933" w:type="dxa"/>
            <w:shd w:val="clear" w:color="auto" w:fill="auto"/>
          </w:tcPr>
          <w:p w:rsidR="001E7E39" w:rsidRPr="00342D61" w:rsidRDefault="00342D61" w:rsidP="001239F1">
            <w:pPr>
              <w:autoSpaceDE w:val="0"/>
              <w:autoSpaceDN w:val="0"/>
              <w:adjustRightInd w:val="0"/>
              <w:spacing w:after="0"/>
              <w:contextualSpacing/>
              <w:jc w:val="both"/>
              <w:rPr>
                <w:rFonts w:cs="Calibri"/>
                <w:noProof w:val="0"/>
                <w:sz w:val="20"/>
                <w:szCs w:val="20"/>
                <w:lang w:eastAsia="el-GR"/>
              </w:rPr>
            </w:pPr>
            <w:r w:rsidRPr="00342D61">
              <w:rPr>
                <w:rFonts w:cs="Calibri"/>
                <w:noProof w:val="0"/>
                <w:sz w:val="20"/>
                <w:szCs w:val="20"/>
                <w:lang w:eastAsia="el-GR"/>
              </w:rPr>
              <w:t>Ζ΄</w:t>
            </w:r>
          </w:p>
        </w:tc>
        <w:tc>
          <w:tcPr>
            <w:tcW w:w="1225" w:type="dxa"/>
            <w:shd w:val="clear" w:color="auto" w:fill="auto"/>
          </w:tcPr>
          <w:p w:rsidR="001E7E39" w:rsidRPr="00342D61" w:rsidRDefault="001974DB" w:rsidP="001974DB">
            <w:pPr>
              <w:autoSpaceDE w:val="0"/>
              <w:autoSpaceDN w:val="0"/>
              <w:adjustRightInd w:val="0"/>
              <w:spacing w:after="0"/>
              <w:contextualSpacing/>
              <w:jc w:val="both"/>
              <w:rPr>
                <w:rFonts w:cs="Calibri"/>
                <w:noProof w:val="0"/>
                <w:sz w:val="20"/>
                <w:szCs w:val="20"/>
                <w:lang w:eastAsia="el-GR"/>
              </w:rPr>
            </w:pPr>
            <w:r>
              <w:rPr>
                <w:rFonts w:cs="Calibri"/>
                <w:noProof w:val="0"/>
                <w:sz w:val="20"/>
                <w:szCs w:val="20"/>
                <w:lang w:val="en-US" w:eastAsia="el-GR"/>
              </w:rPr>
              <w:t>701</w:t>
            </w:r>
          </w:p>
        </w:tc>
        <w:tc>
          <w:tcPr>
            <w:tcW w:w="1225" w:type="dxa"/>
            <w:shd w:val="clear" w:color="auto" w:fill="auto"/>
          </w:tcPr>
          <w:p w:rsidR="001E7E39" w:rsidRPr="00342D61" w:rsidRDefault="00342D61" w:rsidP="001239F1">
            <w:pPr>
              <w:autoSpaceDE w:val="0"/>
              <w:autoSpaceDN w:val="0"/>
              <w:adjustRightInd w:val="0"/>
              <w:spacing w:after="0"/>
              <w:contextualSpacing/>
              <w:jc w:val="both"/>
              <w:rPr>
                <w:rFonts w:cs="Calibri"/>
                <w:noProof w:val="0"/>
                <w:sz w:val="20"/>
                <w:szCs w:val="20"/>
                <w:lang w:eastAsia="el-GR"/>
              </w:rPr>
            </w:pPr>
            <w:r w:rsidRPr="00342D61">
              <w:rPr>
                <w:rFonts w:cs="Calibri"/>
                <w:noProof w:val="0"/>
                <w:sz w:val="20"/>
                <w:szCs w:val="20"/>
                <w:lang w:eastAsia="el-GR"/>
              </w:rPr>
              <w:t>Υ</w:t>
            </w:r>
          </w:p>
        </w:tc>
        <w:tc>
          <w:tcPr>
            <w:tcW w:w="1282" w:type="dxa"/>
            <w:gridSpan w:val="2"/>
            <w:shd w:val="clear" w:color="auto" w:fill="auto"/>
          </w:tcPr>
          <w:p w:rsidR="001E7E39" w:rsidRPr="001239F1" w:rsidRDefault="00342D61" w:rsidP="001239F1">
            <w:pPr>
              <w:autoSpaceDE w:val="0"/>
              <w:autoSpaceDN w:val="0"/>
              <w:adjustRightInd w:val="0"/>
              <w:spacing w:after="0"/>
              <w:contextualSpacing/>
              <w:jc w:val="both"/>
              <w:rPr>
                <w:rFonts w:cs="Calibri"/>
                <w:b/>
                <w:noProof w:val="0"/>
                <w:sz w:val="20"/>
                <w:szCs w:val="20"/>
                <w:lang w:eastAsia="el-GR"/>
              </w:rPr>
            </w:pPr>
            <w:r w:rsidRPr="001239F1">
              <w:rPr>
                <w:rFonts w:cs="Calibri"/>
                <w:noProof w:val="0"/>
                <w:sz w:val="20"/>
                <w:szCs w:val="20"/>
                <w:lang w:eastAsia="el-GR"/>
              </w:rPr>
              <w:t>3 ώρες/εβδ. Χ 13 εβδ. = 39 ώρες/εξάμηνο</w:t>
            </w:r>
          </w:p>
        </w:tc>
        <w:tc>
          <w:tcPr>
            <w:tcW w:w="613" w:type="dxa"/>
            <w:shd w:val="clear" w:color="auto" w:fill="auto"/>
          </w:tcPr>
          <w:p w:rsidR="001E7E39" w:rsidRPr="00340FFD" w:rsidRDefault="00342D61" w:rsidP="001239F1">
            <w:pPr>
              <w:autoSpaceDE w:val="0"/>
              <w:autoSpaceDN w:val="0"/>
              <w:adjustRightInd w:val="0"/>
              <w:spacing w:after="0"/>
              <w:contextualSpacing/>
              <w:jc w:val="both"/>
              <w:rPr>
                <w:rFonts w:cs="Calibri"/>
                <w:noProof w:val="0"/>
                <w:sz w:val="20"/>
                <w:szCs w:val="20"/>
                <w:lang w:eastAsia="el-GR"/>
              </w:rPr>
            </w:pPr>
            <w:r w:rsidRPr="00340FFD">
              <w:rPr>
                <w:rFonts w:cs="Calibri"/>
                <w:noProof w:val="0"/>
                <w:sz w:val="20"/>
                <w:szCs w:val="20"/>
                <w:lang w:eastAsia="el-GR"/>
              </w:rPr>
              <w:t>5</w:t>
            </w:r>
          </w:p>
        </w:tc>
        <w:tc>
          <w:tcPr>
            <w:tcW w:w="2189" w:type="dxa"/>
          </w:tcPr>
          <w:p w:rsidR="001E7E39" w:rsidRPr="00342D61" w:rsidRDefault="00342D61" w:rsidP="001239F1">
            <w:pPr>
              <w:autoSpaceDE w:val="0"/>
              <w:autoSpaceDN w:val="0"/>
              <w:adjustRightInd w:val="0"/>
              <w:spacing w:after="0"/>
              <w:contextualSpacing/>
              <w:jc w:val="both"/>
              <w:rPr>
                <w:rFonts w:cs="Calibri"/>
                <w:noProof w:val="0"/>
                <w:sz w:val="20"/>
                <w:szCs w:val="20"/>
                <w:lang w:eastAsia="el-GR"/>
              </w:rPr>
            </w:pPr>
            <w:r w:rsidRPr="00342D61">
              <w:rPr>
                <w:rFonts w:cs="Calibri"/>
                <w:noProof w:val="0"/>
                <w:sz w:val="20"/>
                <w:szCs w:val="20"/>
                <w:lang w:eastAsia="el-GR"/>
              </w:rPr>
              <w:t>……………</w:t>
            </w:r>
          </w:p>
        </w:tc>
      </w:tr>
      <w:tr w:rsidR="001E7E39" w:rsidRPr="00341166" w:rsidTr="009E5ABC">
        <w:trPr>
          <w:jc w:val="center"/>
        </w:trPr>
        <w:tc>
          <w:tcPr>
            <w:tcW w:w="550" w:type="dxa"/>
            <w:shd w:val="clear" w:color="auto" w:fill="auto"/>
          </w:tcPr>
          <w:p w:rsidR="001E7E39" w:rsidRPr="001239F1" w:rsidRDefault="001E7E39" w:rsidP="001239F1">
            <w:pPr>
              <w:autoSpaceDE w:val="0"/>
              <w:autoSpaceDN w:val="0"/>
              <w:adjustRightInd w:val="0"/>
              <w:spacing w:after="0"/>
              <w:contextualSpacing/>
              <w:jc w:val="both"/>
              <w:rPr>
                <w:rFonts w:cs="Calibri"/>
                <w:b/>
                <w:noProof w:val="0"/>
                <w:sz w:val="20"/>
                <w:szCs w:val="20"/>
                <w:lang w:eastAsia="el-GR"/>
              </w:rPr>
            </w:pPr>
            <w:r w:rsidRPr="007E5391">
              <w:rPr>
                <w:rFonts w:cs="Calibri"/>
                <w:noProof w:val="0"/>
                <w:sz w:val="20"/>
                <w:szCs w:val="20"/>
                <w:lang w:eastAsia="el-GR"/>
              </w:rPr>
              <w:t>2</w:t>
            </w:r>
          </w:p>
        </w:tc>
        <w:tc>
          <w:tcPr>
            <w:tcW w:w="1225" w:type="dxa"/>
            <w:shd w:val="clear" w:color="auto" w:fill="auto"/>
          </w:tcPr>
          <w:p w:rsidR="001E7E39" w:rsidRPr="001239F1" w:rsidRDefault="001E7E39" w:rsidP="001239F1">
            <w:pPr>
              <w:autoSpaceDE w:val="0"/>
              <w:autoSpaceDN w:val="0"/>
              <w:adjustRightInd w:val="0"/>
              <w:spacing w:after="0"/>
              <w:contextualSpacing/>
              <w:jc w:val="both"/>
              <w:rPr>
                <w:rFonts w:cs="Calibri"/>
                <w:b/>
                <w:noProof w:val="0"/>
                <w:sz w:val="20"/>
                <w:szCs w:val="20"/>
                <w:lang w:eastAsia="el-GR"/>
              </w:rPr>
            </w:pPr>
          </w:p>
        </w:tc>
        <w:tc>
          <w:tcPr>
            <w:tcW w:w="933" w:type="dxa"/>
            <w:shd w:val="clear" w:color="auto" w:fill="auto"/>
          </w:tcPr>
          <w:p w:rsidR="001E7E39" w:rsidRPr="001239F1" w:rsidRDefault="001E7E39" w:rsidP="001239F1">
            <w:pPr>
              <w:autoSpaceDE w:val="0"/>
              <w:autoSpaceDN w:val="0"/>
              <w:adjustRightInd w:val="0"/>
              <w:spacing w:after="0"/>
              <w:contextualSpacing/>
              <w:jc w:val="both"/>
              <w:rPr>
                <w:rFonts w:cs="Calibri"/>
                <w:b/>
                <w:noProof w:val="0"/>
                <w:sz w:val="20"/>
                <w:szCs w:val="20"/>
                <w:lang w:eastAsia="el-GR"/>
              </w:rPr>
            </w:pPr>
          </w:p>
        </w:tc>
        <w:tc>
          <w:tcPr>
            <w:tcW w:w="1225" w:type="dxa"/>
            <w:shd w:val="clear" w:color="auto" w:fill="auto"/>
          </w:tcPr>
          <w:p w:rsidR="001E7E39" w:rsidRPr="001239F1" w:rsidRDefault="001E7E39" w:rsidP="001239F1">
            <w:pPr>
              <w:autoSpaceDE w:val="0"/>
              <w:autoSpaceDN w:val="0"/>
              <w:adjustRightInd w:val="0"/>
              <w:spacing w:after="0"/>
              <w:contextualSpacing/>
              <w:jc w:val="both"/>
              <w:rPr>
                <w:rFonts w:cs="Calibri"/>
                <w:b/>
                <w:noProof w:val="0"/>
                <w:sz w:val="20"/>
                <w:szCs w:val="20"/>
                <w:lang w:eastAsia="el-GR"/>
              </w:rPr>
            </w:pPr>
          </w:p>
        </w:tc>
        <w:tc>
          <w:tcPr>
            <w:tcW w:w="1225" w:type="dxa"/>
            <w:shd w:val="clear" w:color="auto" w:fill="auto"/>
          </w:tcPr>
          <w:p w:rsidR="001E7E39" w:rsidRPr="001239F1" w:rsidRDefault="001E7E39" w:rsidP="001239F1">
            <w:pPr>
              <w:autoSpaceDE w:val="0"/>
              <w:autoSpaceDN w:val="0"/>
              <w:adjustRightInd w:val="0"/>
              <w:spacing w:after="0"/>
              <w:contextualSpacing/>
              <w:jc w:val="both"/>
              <w:rPr>
                <w:rFonts w:cs="Calibri"/>
                <w:b/>
                <w:noProof w:val="0"/>
                <w:sz w:val="20"/>
                <w:szCs w:val="20"/>
                <w:lang w:eastAsia="el-GR"/>
              </w:rPr>
            </w:pPr>
          </w:p>
        </w:tc>
        <w:tc>
          <w:tcPr>
            <w:tcW w:w="1282" w:type="dxa"/>
            <w:gridSpan w:val="2"/>
            <w:shd w:val="clear" w:color="auto" w:fill="auto"/>
          </w:tcPr>
          <w:p w:rsidR="001E7E39" w:rsidRPr="001239F1" w:rsidRDefault="001E7E39" w:rsidP="001239F1">
            <w:pPr>
              <w:autoSpaceDE w:val="0"/>
              <w:autoSpaceDN w:val="0"/>
              <w:adjustRightInd w:val="0"/>
              <w:spacing w:after="0"/>
              <w:contextualSpacing/>
              <w:jc w:val="both"/>
              <w:rPr>
                <w:rFonts w:cs="Calibri"/>
                <w:b/>
                <w:noProof w:val="0"/>
                <w:sz w:val="20"/>
                <w:szCs w:val="20"/>
                <w:lang w:eastAsia="el-GR"/>
              </w:rPr>
            </w:pPr>
          </w:p>
        </w:tc>
        <w:tc>
          <w:tcPr>
            <w:tcW w:w="613" w:type="dxa"/>
            <w:shd w:val="clear" w:color="auto" w:fill="auto"/>
          </w:tcPr>
          <w:p w:rsidR="001E7E39" w:rsidRPr="001239F1" w:rsidRDefault="001E7E39" w:rsidP="001239F1">
            <w:pPr>
              <w:autoSpaceDE w:val="0"/>
              <w:autoSpaceDN w:val="0"/>
              <w:adjustRightInd w:val="0"/>
              <w:spacing w:after="0"/>
              <w:contextualSpacing/>
              <w:jc w:val="both"/>
              <w:rPr>
                <w:rFonts w:cs="Calibri"/>
                <w:b/>
                <w:noProof w:val="0"/>
                <w:sz w:val="20"/>
                <w:szCs w:val="20"/>
                <w:lang w:val="en-US" w:eastAsia="el-GR"/>
              </w:rPr>
            </w:pPr>
          </w:p>
        </w:tc>
        <w:tc>
          <w:tcPr>
            <w:tcW w:w="2189" w:type="dxa"/>
          </w:tcPr>
          <w:p w:rsidR="001E7E39" w:rsidRPr="001239F1" w:rsidRDefault="001E7E39" w:rsidP="001239F1">
            <w:pPr>
              <w:autoSpaceDE w:val="0"/>
              <w:autoSpaceDN w:val="0"/>
              <w:adjustRightInd w:val="0"/>
              <w:spacing w:after="0"/>
              <w:contextualSpacing/>
              <w:jc w:val="both"/>
              <w:rPr>
                <w:rFonts w:cs="Calibri"/>
                <w:b/>
                <w:noProof w:val="0"/>
                <w:sz w:val="20"/>
                <w:szCs w:val="20"/>
                <w:lang w:val="en-US" w:eastAsia="el-GR"/>
              </w:rPr>
            </w:pPr>
          </w:p>
        </w:tc>
      </w:tr>
      <w:tr w:rsidR="001E7E39" w:rsidRPr="00341166" w:rsidTr="00AB1554">
        <w:trPr>
          <w:jc w:val="center"/>
        </w:trPr>
        <w:tc>
          <w:tcPr>
            <w:tcW w:w="6434" w:type="dxa"/>
            <w:gridSpan w:val="6"/>
          </w:tcPr>
          <w:p w:rsidR="001E7E39" w:rsidRPr="001239F1" w:rsidRDefault="001E7E39" w:rsidP="001239F1">
            <w:pPr>
              <w:autoSpaceDE w:val="0"/>
              <w:autoSpaceDN w:val="0"/>
              <w:adjustRightInd w:val="0"/>
              <w:spacing w:after="0"/>
              <w:contextualSpacing/>
              <w:jc w:val="right"/>
              <w:rPr>
                <w:rFonts w:cs="Calibri"/>
                <w:noProof w:val="0"/>
                <w:sz w:val="20"/>
                <w:szCs w:val="20"/>
                <w:lang w:eastAsia="el-GR"/>
              </w:rPr>
            </w:pPr>
            <w:r w:rsidRPr="001239F1">
              <w:rPr>
                <w:rFonts w:cs="Calibri"/>
                <w:noProof w:val="0"/>
                <w:sz w:val="20"/>
                <w:szCs w:val="20"/>
                <w:lang w:eastAsia="el-GR"/>
              </w:rPr>
              <w:t>Σύνολο Ε</w:t>
            </w:r>
            <w:r w:rsidRPr="001239F1">
              <w:rPr>
                <w:rFonts w:cs="Calibri"/>
                <w:noProof w:val="0"/>
                <w:sz w:val="20"/>
                <w:szCs w:val="20"/>
                <w:lang w:val="en-US" w:eastAsia="el-GR"/>
              </w:rPr>
              <w:t xml:space="preserve">CTS </w:t>
            </w:r>
            <w:r w:rsidRPr="001239F1">
              <w:rPr>
                <w:rFonts w:cs="Calibri"/>
                <w:noProof w:val="0"/>
                <w:sz w:val="20"/>
                <w:szCs w:val="20"/>
                <w:lang w:eastAsia="el-GR"/>
              </w:rPr>
              <w:t>ενότητας</w:t>
            </w:r>
          </w:p>
        </w:tc>
        <w:tc>
          <w:tcPr>
            <w:tcW w:w="2808" w:type="dxa"/>
            <w:gridSpan w:val="3"/>
          </w:tcPr>
          <w:p w:rsidR="001E7E39" w:rsidRPr="001239F1" w:rsidRDefault="001E7E39" w:rsidP="001239F1">
            <w:pPr>
              <w:autoSpaceDE w:val="0"/>
              <w:autoSpaceDN w:val="0"/>
              <w:adjustRightInd w:val="0"/>
              <w:spacing w:after="0"/>
              <w:contextualSpacing/>
              <w:jc w:val="both"/>
              <w:rPr>
                <w:rFonts w:cs="Calibri"/>
                <w:noProof w:val="0"/>
                <w:sz w:val="20"/>
                <w:szCs w:val="20"/>
                <w:lang w:eastAsia="el-GR"/>
              </w:rPr>
            </w:pPr>
          </w:p>
        </w:tc>
      </w:tr>
    </w:tbl>
    <w:p w:rsidR="00C230B6" w:rsidRPr="00341166" w:rsidRDefault="00C230B6" w:rsidP="004A1EC6">
      <w:pPr>
        <w:pStyle w:val="a3"/>
        <w:autoSpaceDE w:val="0"/>
        <w:autoSpaceDN w:val="0"/>
        <w:adjustRightInd w:val="0"/>
        <w:spacing w:after="0"/>
        <w:jc w:val="both"/>
        <w:rPr>
          <w:rFonts w:cs="Calibri"/>
          <w:noProof w:val="0"/>
          <w:sz w:val="20"/>
          <w:szCs w:val="20"/>
          <w:lang w:eastAsia="el-GR"/>
        </w:rPr>
      </w:pPr>
    </w:p>
    <w:p w:rsidR="00C230B6" w:rsidRPr="00341166" w:rsidRDefault="00C230B6" w:rsidP="004A1EC6">
      <w:pPr>
        <w:spacing w:after="120"/>
        <w:contextualSpacing/>
        <w:jc w:val="both"/>
        <w:rPr>
          <w:b/>
          <w:sz w:val="20"/>
          <w:szCs w:val="20"/>
        </w:rPr>
      </w:pPr>
      <w:r w:rsidRPr="00341166">
        <w:rPr>
          <w:rFonts w:cs="Helvetica"/>
          <w:b/>
          <w:iCs/>
          <w:sz w:val="20"/>
          <w:szCs w:val="20"/>
        </w:rPr>
        <w:t xml:space="preserve">γ. Ειδική διδακτική και πρακτική άσκηση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
        <w:gridCol w:w="1210"/>
        <w:gridCol w:w="922"/>
        <w:gridCol w:w="1210"/>
        <w:gridCol w:w="1210"/>
        <w:gridCol w:w="1382"/>
        <w:gridCol w:w="607"/>
        <w:gridCol w:w="2159"/>
      </w:tblGrid>
      <w:tr w:rsidR="00342D61" w:rsidRPr="00341166" w:rsidTr="00342D61">
        <w:trPr>
          <w:jc w:val="center"/>
        </w:trPr>
        <w:tc>
          <w:tcPr>
            <w:tcW w:w="550" w:type="dxa"/>
            <w:shd w:val="clear" w:color="auto" w:fill="DAEEF3"/>
          </w:tcPr>
          <w:p w:rsidR="00342D61" w:rsidRPr="001239F1" w:rsidRDefault="00342D61" w:rsidP="0042299F">
            <w:pPr>
              <w:autoSpaceDE w:val="0"/>
              <w:autoSpaceDN w:val="0"/>
              <w:adjustRightInd w:val="0"/>
              <w:spacing w:after="0"/>
              <w:contextualSpacing/>
              <w:jc w:val="center"/>
              <w:rPr>
                <w:rFonts w:cs="Calibri"/>
                <w:b/>
                <w:noProof w:val="0"/>
                <w:sz w:val="20"/>
                <w:szCs w:val="20"/>
                <w:lang w:eastAsia="el-GR"/>
              </w:rPr>
            </w:pPr>
          </w:p>
        </w:tc>
        <w:tc>
          <w:tcPr>
            <w:tcW w:w="1225" w:type="dxa"/>
            <w:shd w:val="clear" w:color="auto" w:fill="DAEEF3"/>
          </w:tcPr>
          <w:p w:rsidR="00342D61" w:rsidRPr="001239F1" w:rsidRDefault="00342D61"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Τίτλος Μαθήματος</w:t>
            </w:r>
          </w:p>
        </w:tc>
        <w:tc>
          <w:tcPr>
            <w:tcW w:w="933" w:type="dxa"/>
            <w:shd w:val="clear" w:color="auto" w:fill="DAEEF3"/>
          </w:tcPr>
          <w:p w:rsidR="00342D61" w:rsidRPr="001239F1" w:rsidRDefault="00342D61"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Εξάμηνο</w:t>
            </w:r>
          </w:p>
        </w:tc>
        <w:tc>
          <w:tcPr>
            <w:tcW w:w="1225" w:type="dxa"/>
            <w:shd w:val="clear" w:color="auto" w:fill="DAEEF3"/>
          </w:tcPr>
          <w:p w:rsidR="00342D61" w:rsidRPr="001239F1" w:rsidRDefault="00342D61"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Κωδικός Μαθήματος</w:t>
            </w:r>
          </w:p>
        </w:tc>
        <w:tc>
          <w:tcPr>
            <w:tcW w:w="1225" w:type="dxa"/>
            <w:shd w:val="clear" w:color="auto" w:fill="DAEEF3"/>
          </w:tcPr>
          <w:p w:rsidR="00342D61" w:rsidRPr="001239F1" w:rsidRDefault="00342D61"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Τύπος Μαθήματος</w:t>
            </w:r>
          </w:p>
        </w:tc>
        <w:tc>
          <w:tcPr>
            <w:tcW w:w="1282" w:type="dxa"/>
            <w:shd w:val="clear" w:color="auto" w:fill="DAEEF3"/>
          </w:tcPr>
          <w:p w:rsidR="00342D61" w:rsidRPr="001239F1" w:rsidRDefault="00342D61" w:rsidP="001239F1">
            <w:pPr>
              <w:autoSpaceDE w:val="0"/>
              <w:autoSpaceDN w:val="0"/>
              <w:adjustRightInd w:val="0"/>
              <w:spacing w:after="0"/>
              <w:contextualSpacing/>
              <w:jc w:val="center"/>
              <w:rPr>
                <w:rFonts w:cs="Calibri"/>
                <w:b/>
                <w:noProof w:val="0"/>
                <w:sz w:val="20"/>
                <w:szCs w:val="20"/>
                <w:lang w:eastAsia="el-GR"/>
              </w:rPr>
            </w:pPr>
            <w:r w:rsidRPr="001239F1">
              <w:rPr>
                <w:rFonts w:cs="Calibri"/>
                <w:b/>
                <w:noProof w:val="0"/>
                <w:sz w:val="20"/>
                <w:szCs w:val="20"/>
                <w:lang w:eastAsia="el-GR"/>
              </w:rPr>
              <w:t>Ώρες διδασκαλίας</w:t>
            </w:r>
          </w:p>
        </w:tc>
        <w:tc>
          <w:tcPr>
            <w:tcW w:w="613" w:type="dxa"/>
            <w:shd w:val="clear" w:color="auto" w:fill="DAEEF3"/>
          </w:tcPr>
          <w:p w:rsidR="00342D61" w:rsidRPr="001239F1" w:rsidRDefault="00342D61" w:rsidP="001239F1">
            <w:pPr>
              <w:autoSpaceDE w:val="0"/>
              <w:autoSpaceDN w:val="0"/>
              <w:adjustRightInd w:val="0"/>
              <w:spacing w:after="0"/>
              <w:contextualSpacing/>
              <w:jc w:val="center"/>
              <w:rPr>
                <w:rFonts w:cs="Calibri"/>
                <w:b/>
                <w:noProof w:val="0"/>
                <w:sz w:val="20"/>
                <w:szCs w:val="20"/>
                <w:lang w:val="en-US" w:eastAsia="el-GR"/>
              </w:rPr>
            </w:pPr>
            <w:r w:rsidRPr="001239F1">
              <w:rPr>
                <w:rFonts w:cs="Calibri"/>
                <w:b/>
                <w:noProof w:val="0"/>
                <w:sz w:val="20"/>
                <w:szCs w:val="20"/>
                <w:lang w:val="en-US" w:eastAsia="el-GR"/>
              </w:rPr>
              <w:t>ECTS</w:t>
            </w:r>
          </w:p>
        </w:tc>
        <w:tc>
          <w:tcPr>
            <w:tcW w:w="2189" w:type="dxa"/>
            <w:shd w:val="clear" w:color="auto" w:fill="DAEEF3"/>
          </w:tcPr>
          <w:p w:rsidR="00342D61" w:rsidRPr="001239F1" w:rsidRDefault="00342D61" w:rsidP="001239F1">
            <w:pPr>
              <w:autoSpaceDE w:val="0"/>
              <w:autoSpaceDN w:val="0"/>
              <w:adjustRightInd w:val="0"/>
              <w:spacing w:after="0"/>
              <w:contextualSpacing/>
              <w:jc w:val="center"/>
              <w:rPr>
                <w:rFonts w:cs="Calibri"/>
                <w:b/>
                <w:noProof w:val="0"/>
                <w:sz w:val="20"/>
                <w:szCs w:val="20"/>
                <w:lang w:val="en-US" w:eastAsia="el-GR"/>
              </w:rPr>
            </w:pPr>
            <w:r>
              <w:rPr>
                <w:rFonts w:cs="Calibri"/>
                <w:b/>
                <w:noProof w:val="0"/>
                <w:sz w:val="20"/>
                <w:szCs w:val="20"/>
                <w:lang w:eastAsia="el-GR"/>
              </w:rPr>
              <w:t>Διδάσκων/Διδάσκουσα</w:t>
            </w:r>
          </w:p>
        </w:tc>
      </w:tr>
      <w:tr w:rsidR="00342D61" w:rsidRPr="007E5391" w:rsidTr="00B725B0">
        <w:trPr>
          <w:jc w:val="center"/>
        </w:trPr>
        <w:tc>
          <w:tcPr>
            <w:tcW w:w="550"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r>
              <w:rPr>
                <w:rFonts w:cs="Calibri"/>
                <w:noProof w:val="0"/>
                <w:sz w:val="20"/>
                <w:szCs w:val="20"/>
                <w:lang w:eastAsia="el-GR"/>
              </w:rPr>
              <w:t>1</w:t>
            </w:r>
          </w:p>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p>
        </w:tc>
        <w:tc>
          <w:tcPr>
            <w:tcW w:w="1225"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r>
              <w:rPr>
                <w:rFonts w:cs="Calibri"/>
                <w:noProof w:val="0"/>
                <w:sz w:val="20"/>
                <w:szCs w:val="20"/>
                <w:lang w:eastAsia="el-GR"/>
              </w:rPr>
              <w:t>Ω Μάθημα</w:t>
            </w:r>
          </w:p>
        </w:tc>
        <w:tc>
          <w:tcPr>
            <w:tcW w:w="933"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r>
              <w:rPr>
                <w:rFonts w:cs="Calibri"/>
                <w:noProof w:val="0"/>
                <w:sz w:val="20"/>
                <w:szCs w:val="20"/>
                <w:lang w:eastAsia="el-GR"/>
              </w:rPr>
              <w:t>ΣΤ΄</w:t>
            </w:r>
          </w:p>
        </w:tc>
        <w:tc>
          <w:tcPr>
            <w:tcW w:w="1225" w:type="dxa"/>
            <w:shd w:val="clear" w:color="auto" w:fill="auto"/>
          </w:tcPr>
          <w:p w:rsidR="00342D61" w:rsidRPr="007E5391" w:rsidRDefault="001974DB" w:rsidP="001974DB">
            <w:pPr>
              <w:autoSpaceDE w:val="0"/>
              <w:autoSpaceDN w:val="0"/>
              <w:adjustRightInd w:val="0"/>
              <w:spacing w:after="0"/>
              <w:contextualSpacing/>
              <w:jc w:val="both"/>
              <w:rPr>
                <w:rFonts w:cs="Calibri"/>
                <w:noProof w:val="0"/>
                <w:sz w:val="20"/>
                <w:szCs w:val="20"/>
                <w:lang w:eastAsia="el-GR"/>
              </w:rPr>
            </w:pPr>
            <w:r>
              <w:rPr>
                <w:rFonts w:cs="Calibri"/>
                <w:noProof w:val="0"/>
                <w:sz w:val="20"/>
                <w:szCs w:val="20"/>
                <w:lang w:val="en-US" w:eastAsia="el-GR"/>
              </w:rPr>
              <w:t>YE 8</w:t>
            </w:r>
          </w:p>
        </w:tc>
        <w:tc>
          <w:tcPr>
            <w:tcW w:w="1225"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r>
              <w:rPr>
                <w:rFonts w:cs="Calibri"/>
                <w:noProof w:val="0"/>
                <w:sz w:val="20"/>
                <w:szCs w:val="20"/>
                <w:lang w:eastAsia="el-GR"/>
              </w:rPr>
              <w:t>Υ</w:t>
            </w:r>
          </w:p>
        </w:tc>
        <w:tc>
          <w:tcPr>
            <w:tcW w:w="1282"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r w:rsidRPr="001239F1">
              <w:rPr>
                <w:rFonts w:cs="Calibri"/>
                <w:noProof w:val="0"/>
                <w:sz w:val="20"/>
                <w:szCs w:val="20"/>
                <w:lang w:eastAsia="el-GR"/>
              </w:rPr>
              <w:t>3 ώρες/εβδ. Χ 13 εβδ. = 39 ώρες/εξάμηνο</w:t>
            </w:r>
          </w:p>
        </w:tc>
        <w:tc>
          <w:tcPr>
            <w:tcW w:w="613" w:type="dxa"/>
            <w:shd w:val="clear" w:color="auto" w:fill="auto"/>
          </w:tcPr>
          <w:p w:rsidR="00342D61" w:rsidRPr="00342D61" w:rsidRDefault="00342D61" w:rsidP="001239F1">
            <w:pPr>
              <w:autoSpaceDE w:val="0"/>
              <w:autoSpaceDN w:val="0"/>
              <w:adjustRightInd w:val="0"/>
              <w:spacing w:after="0"/>
              <w:contextualSpacing/>
              <w:jc w:val="both"/>
              <w:rPr>
                <w:rFonts w:cs="Calibri"/>
                <w:noProof w:val="0"/>
                <w:sz w:val="20"/>
                <w:szCs w:val="20"/>
                <w:lang w:eastAsia="el-GR"/>
              </w:rPr>
            </w:pPr>
          </w:p>
          <w:p w:rsidR="00342D61" w:rsidRPr="00342D61" w:rsidRDefault="00342D61" w:rsidP="001239F1">
            <w:pPr>
              <w:autoSpaceDE w:val="0"/>
              <w:autoSpaceDN w:val="0"/>
              <w:adjustRightInd w:val="0"/>
              <w:spacing w:after="0"/>
              <w:contextualSpacing/>
              <w:jc w:val="both"/>
              <w:rPr>
                <w:rFonts w:cs="Calibri"/>
                <w:noProof w:val="0"/>
                <w:sz w:val="20"/>
                <w:szCs w:val="20"/>
                <w:lang w:eastAsia="el-GR"/>
              </w:rPr>
            </w:pPr>
            <w:r>
              <w:rPr>
                <w:rFonts w:cs="Calibri"/>
                <w:noProof w:val="0"/>
                <w:sz w:val="20"/>
                <w:szCs w:val="20"/>
                <w:lang w:eastAsia="el-GR"/>
              </w:rPr>
              <w:t>5</w:t>
            </w:r>
          </w:p>
        </w:tc>
        <w:tc>
          <w:tcPr>
            <w:tcW w:w="2189" w:type="dxa"/>
          </w:tcPr>
          <w:p w:rsidR="00342D61" w:rsidRPr="00342D61" w:rsidRDefault="00342D61" w:rsidP="001239F1">
            <w:pPr>
              <w:autoSpaceDE w:val="0"/>
              <w:autoSpaceDN w:val="0"/>
              <w:adjustRightInd w:val="0"/>
              <w:spacing w:after="0"/>
              <w:contextualSpacing/>
              <w:jc w:val="both"/>
              <w:rPr>
                <w:rFonts w:cs="Calibri"/>
                <w:noProof w:val="0"/>
                <w:sz w:val="20"/>
                <w:szCs w:val="20"/>
                <w:lang w:eastAsia="el-GR"/>
              </w:rPr>
            </w:pPr>
            <w:r>
              <w:rPr>
                <w:rFonts w:cs="Calibri"/>
                <w:noProof w:val="0"/>
                <w:sz w:val="20"/>
                <w:szCs w:val="20"/>
                <w:lang w:eastAsia="el-GR"/>
              </w:rPr>
              <w:t>…………..</w:t>
            </w:r>
          </w:p>
        </w:tc>
      </w:tr>
      <w:tr w:rsidR="00342D61" w:rsidRPr="007E5391" w:rsidTr="002F195A">
        <w:trPr>
          <w:jc w:val="center"/>
        </w:trPr>
        <w:tc>
          <w:tcPr>
            <w:tcW w:w="550"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r>
              <w:rPr>
                <w:rFonts w:cs="Calibri"/>
                <w:noProof w:val="0"/>
                <w:sz w:val="20"/>
                <w:szCs w:val="20"/>
                <w:lang w:eastAsia="el-GR"/>
              </w:rPr>
              <w:t>2</w:t>
            </w:r>
          </w:p>
        </w:tc>
        <w:tc>
          <w:tcPr>
            <w:tcW w:w="1225"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p>
        </w:tc>
        <w:tc>
          <w:tcPr>
            <w:tcW w:w="933"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p>
        </w:tc>
        <w:tc>
          <w:tcPr>
            <w:tcW w:w="1225"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p>
        </w:tc>
        <w:tc>
          <w:tcPr>
            <w:tcW w:w="1225"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p>
        </w:tc>
        <w:tc>
          <w:tcPr>
            <w:tcW w:w="1282"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eastAsia="el-GR"/>
              </w:rPr>
            </w:pPr>
          </w:p>
        </w:tc>
        <w:tc>
          <w:tcPr>
            <w:tcW w:w="613" w:type="dxa"/>
            <w:shd w:val="clear" w:color="auto" w:fill="auto"/>
          </w:tcPr>
          <w:p w:rsidR="00342D61" w:rsidRPr="007E5391" w:rsidRDefault="00342D61" w:rsidP="001239F1">
            <w:pPr>
              <w:autoSpaceDE w:val="0"/>
              <w:autoSpaceDN w:val="0"/>
              <w:adjustRightInd w:val="0"/>
              <w:spacing w:after="0"/>
              <w:contextualSpacing/>
              <w:jc w:val="both"/>
              <w:rPr>
                <w:rFonts w:cs="Calibri"/>
                <w:noProof w:val="0"/>
                <w:sz w:val="20"/>
                <w:szCs w:val="20"/>
                <w:lang w:val="en-US" w:eastAsia="el-GR"/>
              </w:rPr>
            </w:pPr>
          </w:p>
        </w:tc>
        <w:tc>
          <w:tcPr>
            <w:tcW w:w="2189" w:type="dxa"/>
          </w:tcPr>
          <w:p w:rsidR="00342D61" w:rsidRPr="007E5391" w:rsidRDefault="00342D61" w:rsidP="001239F1">
            <w:pPr>
              <w:autoSpaceDE w:val="0"/>
              <w:autoSpaceDN w:val="0"/>
              <w:adjustRightInd w:val="0"/>
              <w:spacing w:after="0"/>
              <w:contextualSpacing/>
              <w:jc w:val="both"/>
              <w:rPr>
                <w:rFonts w:cs="Calibri"/>
                <w:noProof w:val="0"/>
                <w:sz w:val="20"/>
                <w:szCs w:val="20"/>
                <w:lang w:val="en-US" w:eastAsia="el-GR"/>
              </w:rPr>
            </w:pPr>
          </w:p>
        </w:tc>
      </w:tr>
      <w:tr w:rsidR="00342D61" w:rsidRPr="00341166" w:rsidTr="00AE4919">
        <w:trPr>
          <w:jc w:val="center"/>
        </w:trPr>
        <w:tc>
          <w:tcPr>
            <w:tcW w:w="6440" w:type="dxa"/>
            <w:gridSpan w:val="6"/>
          </w:tcPr>
          <w:p w:rsidR="00342D61" w:rsidRPr="001239F1" w:rsidRDefault="00342D61" w:rsidP="001239F1">
            <w:pPr>
              <w:autoSpaceDE w:val="0"/>
              <w:autoSpaceDN w:val="0"/>
              <w:adjustRightInd w:val="0"/>
              <w:spacing w:after="0"/>
              <w:contextualSpacing/>
              <w:jc w:val="right"/>
              <w:rPr>
                <w:rFonts w:cs="Calibri"/>
                <w:b/>
                <w:noProof w:val="0"/>
                <w:sz w:val="20"/>
                <w:szCs w:val="20"/>
                <w:lang w:eastAsia="el-GR"/>
              </w:rPr>
            </w:pPr>
            <w:r w:rsidRPr="001239F1">
              <w:rPr>
                <w:rFonts w:cs="Calibri"/>
                <w:b/>
                <w:noProof w:val="0"/>
                <w:sz w:val="20"/>
                <w:szCs w:val="20"/>
                <w:lang w:eastAsia="el-GR"/>
              </w:rPr>
              <w:t>Σύνολο Ε</w:t>
            </w:r>
            <w:r w:rsidRPr="001239F1">
              <w:rPr>
                <w:rFonts w:cs="Calibri"/>
                <w:b/>
                <w:noProof w:val="0"/>
                <w:sz w:val="20"/>
                <w:szCs w:val="20"/>
                <w:lang w:val="en-US" w:eastAsia="el-GR"/>
              </w:rPr>
              <w:t xml:space="preserve">CTS </w:t>
            </w:r>
            <w:r w:rsidRPr="001239F1">
              <w:rPr>
                <w:rFonts w:cs="Calibri"/>
                <w:b/>
                <w:noProof w:val="0"/>
                <w:sz w:val="20"/>
                <w:szCs w:val="20"/>
                <w:lang w:eastAsia="el-GR"/>
              </w:rPr>
              <w:t>ενότητας</w:t>
            </w:r>
          </w:p>
        </w:tc>
        <w:tc>
          <w:tcPr>
            <w:tcW w:w="2802" w:type="dxa"/>
            <w:gridSpan w:val="2"/>
          </w:tcPr>
          <w:p w:rsidR="00342D61" w:rsidRPr="001239F1" w:rsidRDefault="00342D61" w:rsidP="001239F1">
            <w:pPr>
              <w:autoSpaceDE w:val="0"/>
              <w:autoSpaceDN w:val="0"/>
              <w:adjustRightInd w:val="0"/>
              <w:spacing w:after="0"/>
              <w:contextualSpacing/>
              <w:jc w:val="both"/>
              <w:rPr>
                <w:rFonts w:cs="Calibri"/>
                <w:b/>
                <w:noProof w:val="0"/>
                <w:sz w:val="20"/>
                <w:szCs w:val="20"/>
                <w:lang w:eastAsia="el-GR"/>
              </w:rPr>
            </w:pPr>
          </w:p>
        </w:tc>
      </w:tr>
      <w:tr w:rsidR="00342D61" w:rsidRPr="00341166" w:rsidTr="00EA2729">
        <w:trPr>
          <w:jc w:val="center"/>
        </w:trPr>
        <w:tc>
          <w:tcPr>
            <w:tcW w:w="6440" w:type="dxa"/>
            <w:gridSpan w:val="6"/>
          </w:tcPr>
          <w:p w:rsidR="00342D61" w:rsidRPr="001239F1" w:rsidRDefault="00342D61" w:rsidP="001239F1">
            <w:pPr>
              <w:autoSpaceDE w:val="0"/>
              <w:autoSpaceDN w:val="0"/>
              <w:adjustRightInd w:val="0"/>
              <w:spacing w:after="0"/>
              <w:contextualSpacing/>
              <w:jc w:val="right"/>
              <w:rPr>
                <w:rFonts w:cs="Calibri"/>
                <w:b/>
                <w:noProof w:val="0"/>
                <w:sz w:val="20"/>
                <w:szCs w:val="20"/>
                <w:lang w:eastAsia="el-GR"/>
              </w:rPr>
            </w:pPr>
            <w:r w:rsidRPr="001239F1">
              <w:rPr>
                <w:rFonts w:cs="Calibri"/>
                <w:b/>
                <w:noProof w:val="0"/>
                <w:sz w:val="20"/>
                <w:szCs w:val="20"/>
                <w:lang w:eastAsia="el-GR"/>
              </w:rPr>
              <w:t>Σύνολο Ε</w:t>
            </w:r>
            <w:r w:rsidRPr="001239F1">
              <w:rPr>
                <w:rFonts w:cs="Calibri"/>
                <w:b/>
                <w:noProof w:val="0"/>
                <w:sz w:val="20"/>
                <w:szCs w:val="20"/>
                <w:lang w:val="en-US" w:eastAsia="el-GR"/>
              </w:rPr>
              <w:t xml:space="preserve">CTS </w:t>
            </w:r>
            <w:r w:rsidRPr="001239F1">
              <w:rPr>
                <w:rFonts w:cs="Calibri"/>
                <w:b/>
                <w:noProof w:val="0"/>
                <w:sz w:val="20"/>
                <w:szCs w:val="20"/>
                <w:lang w:eastAsia="el-GR"/>
              </w:rPr>
              <w:t>ΠΠΔΕ</w:t>
            </w:r>
          </w:p>
        </w:tc>
        <w:tc>
          <w:tcPr>
            <w:tcW w:w="2802" w:type="dxa"/>
            <w:gridSpan w:val="2"/>
          </w:tcPr>
          <w:p w:rsidR="00342D61" w:rsidRPr="001239F1" w:rsidRDefault="00342D61" w:rsidP="001239F1">
            <w:pPr>
              <w:autoSpaceDE w:val="0"/>
              <w:autoSpaceDN w:val="0"/>
              <w:adjustRightInd w:val="0"/>
              <w:spacing w:after="0"/>
              <w:contextualSpacing/>
              <w:jc w:val="both"/>
              <w:rPr>
                <w:rFonts w:cs="Calibri"/>
                <w:b/>
                <w:noProof w:val="0"/>
                <w:sz w:val="20"/>
                <w:szCs w:val="20"/>
                <w:lang w:eastAsia="el-GR"/>
              </w:rPr>
            </w:pPr>
          </w:p>
        </w:tc>
      </w:tr>
    </w:tbl>
    <w:p w:rsidR="00C230B6" w:rsidRPr="00341166" w:rsidRDefault="00C230B6" w:rsidP="004A1EC6">
      <w:pPr>
        <w:pStyle w:val="a3"/>
        <w:autoSpaceDE w:val="0"/>
        <w:autoSpaceDN w:val="0"/>
        <w:adjustRightInd w:val="0"/>
        <w:spacing w:after="0"/>
        <w:ind w:left="142"/>
        <w:jc w:val="both"/>
        <w:rPr>
          <w:rFonts w:cs="Calibri"/>
          <w:noProof w:val="0"/>
          <w:sz w:val="20"/>
          <w:szCs w:val="20"/>
          <w:lang w:eastAsia="el-GR"/>
        </w:rPr>
      </w:pPr>
    </w:p>
    <w:p w:rsidR="00C230B6" w:rsidRPr="00341166" w:rsidRDefault="00C230B6" w:rsidP="004A1EC6">
      <w:pPr>
        <w:pStyle w:val="a3"/>
        <w:numPr>
          <w:ilvl w:val="0"/>
          <w:numId w:val="33"/>
        </w:numPr>
        <w:autoSpaceDE w:val="0"/>
        <w:autoSpaceDN w:val="0"/>
        <w:adjustRightInd w:val="0"/>
        <w:spacing w:after="0"/>
        <w:jc w:val="both"/>
        <w:rPr>
          <w:rFonts w:cs="Calibri"/>
          <w:noProof w:val="0"/>
          <w:sz w:val="20"/>
          <w:szCs w:val="20"/>
          <w:lang w:eastAsia="el-GR"/>
        </w:rPr>
      </w:pPr>
      <w:r w:rsidRPr="00341166">
        <w:rPr>
          <w:rFonts w:cs="Calibri"/>
          <w:noProof w:val="0"/>
          <w:sz w:val="20"/>
          <w:szCs w:val="20"/>
          <w:lang w:eastAsia="el-GR"/>
        </w:rPr>
        <w:t xml:space="preserve">Παρουσίαση συνολικού προγράμματος Σπουδών ανά εξάμηνο, με τα αντίστοιχα </w:t>
      </w:r>
      <w:r w:rsidRPr="00341166">
        <w:rPr>
          <w:rFonts w:cs="Calibri"/>
          <w:noProof w:val="0"/>
          <w:sz w:val="20"/>
          <w:szCs w:val="20"/>
          <w:lang w:val="en-US" w:eastAsia="el-GR"/>
        </w:rPr>
        <w:t>ECTS</w:t>
      </w:r>
      <w:r w:rsidRPr="00341166">
        <w:rPr>
          <w:rFonts w:cs="Calibri"/>
          <w:noProof w:val="0"/>
          <w:sz w:val="20"/>
          <w:szCs w:val="20"/>
          <w:lang w:eastAsia="el-GR"/>
        </w:rPr>
        <w:t xml:space="preserve"> των μαθημάτων, όπου θα έχουν επισημανθεί (με σκίαση ή αλλαγή χρώματος) τα μαθήματα για την επάρκεια</w:t>
      </w:r>
      <w:r w:rsidR="00C02B8C" w:rsidRPr="00C02B8C">
        <w:rPr>
          <w:rFonts w:cs="Calibri"/>
          <w:noProof w:val="0"/>
          <w:sz w:val="20"/>
          <w:szCs w:val="20"/>
          <w:lang w:eastAsia="el-GR"/>
        </w:rPr>
        <w:t xml:space="preserve"> (</w:t>
      </w:r>
      <w:r w:rsidR="00C02B8C">
        <w:rPr>
          <w:rFonts w:cs="Calibri"/>
          <w:noProof w:val="0"/>
          <w:sz w:val="20"/>
          <w:szCs w:val="20"/>
          <w:lang w:eastAsia="el-GR"/>
        </w:rPr>
        <w:t>να αναφέρεται το είδος του μαθήματος π.χ. υποχρεωτικά, επιλογής, κτλ)</w:t>
      </w:r>
    </w:p>
    <w:p w:rsidR="00C230B6" w:rsidRDefault="00C230B6" w:rsidP="004A1EC6">
      <w:pPr>
        <w:pStyle w:val="a3"/>
        <w:numPr>
          <w:ilvl w:val="0"/>
          <w:numId w:val="33"/>
        </w:numPr>
        <w:autoSpaceDE w:val="0"/>
        <w:autoSpaceDN w:val="0"/>
        <w:adjustRightInd w:val="0"/>
        <w:spacing w:after="0"/>
        <w:jc w:val="both"/>
        <w:rPr>
          <w:rFonts w:cs="Arial"/>
          <w:sz w:val="20"/>
          <w:szCs w:val="20"/>
        </w:rPr>
      </w:pPr>
      <w:r w:rsidRPr="00341166">
        <w:rPr>
          <w:rFonts w:cs="Calibri"/>
          <w:noProof w:val="0"/>
          <w:sz w:val="20"/>
          <w:szCs w:val="20"/>
          <w:lang w:eastAsia="el-GR"/>
        </w:rPr>
        <w:t xml:space="preserve">Κατάθεση των Δελτίων Περιγραφής Μαθήματος (Μ1) </w:t>
      </w:r>
      <w:r w:rsidRPr="00341166">
        <w:rPr>
          <w:sz w:val="20"/>
          <w:szCs w:val="20"/>
        </w:rPr>
        <w:t xml:space="preserve">όλων των μαθημάτων που που συνιστούν το ΠΠΔΕ (ξεχωριστά το καθένα, </w:t>
      </w:r>
      <w:r w:rsidR="00FE311A">
        <w:rPr>
          <w:sz w:val="20"/>
          <w:szCs w:val="20"/>
        </w:rPr>
        <w:t xml:space="preserve">ιδανικά </w:t>
      </w:r>
      <w:r w:rsidRPr="00341166">
        <w:rPr>
          <w:sz w:val="20"/>
          <w:szCs w:val="20"/>
        </w:rPr>
        <w:t xml:space="preserve">σε μορφή </w:t>
      </w:r>
      <w:r w:rsidRPr="00341166">
        <w:rPr>
          <w:sz w:val="20"/>
          <w:szCs w:val="20"/>
          <w:lang w:val="en-US"/>
        </w:rPr>
        <w:t>pdf</w:t>
      </w:r>
      <w:r w:rsidRPr="00341166">
        <w:rPr>
          <w:sz w:val="20"/>
          <w:szCs w:val="20"/>
        </w:rPr>
        <w:t xml:space="preserve">), </w:t>
      </w:r>
      <w:r w:rsidRPr="00341166">
        <w:rPr>
          <w:rFonts w:cs="Arial"/>
          <w:sz w:val="20"/>
          <w:szCs w:val="20"/>
        </w:rPr>
        <w:t xml:space="preserve">όπως είναι διαθέσιμα στο πληροφοριακό Σύστημα της ΜΟΔΙΠ (ΣΔΠ-ΑΠΘ). ΥΠΟΔΕΙΓΜΑ Μ1 διαθέσιμο στον σύνδεσμο </w:t>
      </w:r>
      <w:hyperlink r:id="rId8" w:history="1">
        <w:r w:rsidRPr="00341166">
          <w:rPr>
            <w:rStyle w:val="-"/>
            <w:rFonts w:cs="Arial"/>
            <w:sz w:val="20"/>
            <w:szCs w:val="20"/>
          </w:rPr>
          <w:t>https://qa.auth.gr/el/doc/auth</w:t>
        </w:r>
      </w:hyperlink>
      <w:r w:rsidRPr="00341166">
        <w:rPr>
          <w:rStyle w:val="-"/>
          <w:rFonts w:cs="Arial"/>
          <w:sz w:val="20"/>
          <w:szCs w:val="20"/>
        </w:rPr>
        <w:t>,</w:t>
      </w:r>
      <w:r w:rsidRPr="00341166">
        <w:rPr>
          <w:rFonts w:cs="Arial"/>
          <w:sz w:val="20"/>
          <w:szCs w:val="20"/>
        </w:rPr>
        <w:t xml:space="preserve"> αφού πρώτα κάνετε ΕΙΣΟΔΟ στο ΣΔΠ της ΜΟΔΙΠ. (Για περισσότερες πληροφορίες: Τεχνική υποστήριξη ΜΟΔΙΠ, </w:t>
      </w:r>
      <w:r w:rsidRPr="00341166">
        <w:rPr>
          <w:rFonts w:cs="Arial"/>
          <w:sz w:val="20"/>
          <w:szCs w:val="20"/>
          <w:lang w:val="en-US"/>
        </w:rPr>
        <w:t>qms</w:t>
      </w:r>
      <w:r w:rsidRPr="00341166">
        <w:rPr>
          <w:rFonts w:cs="Arial"/>
          <w:sz w:val="20"/>
          <w:szCs w:val="20"/>
        </w:rPr>
        <w:t>@</w:t>
      </w:r>
      <w:r w:rsidRPr="00341166">
        <w:rPr>
          <w:rFonts w:cs="Arial"/>
          <w:sz w:val="20"/>
          <w:szCs w:val="20"/>
          <w:lang w:val="en-US"/>
        </w:rPr>
        <w:t>auth</w:t>
      </w:r>
      <w:r w:rsidRPr="00341166">
        <w:rPr>
          <w:rFonts w:cs="Arial"/>
          <w:sz w:val="20"/>
          <w:szCs w:val="20"/>
        </w:rPr>
        <w:t>.</w:t>
      </w:r>
      <w:r w:rsidRPr="00341166">
        <w:rPr>
          <w:rFonts w:cs="Arial"/>
          <w:sz w:val="20"/>
          <w:szCs w:val="20"/>
          <w:lang w:val="en-US"/>
        </w:rPr>
        <w:t>gr</w:t>
      </w:r>
      <w:r w:rsidRPr="00341166">
        <w:rPr>
          <w:rFonts w:cs="Arial"/>
          <w:sz w:val="20"/>
          <w:szCs w:val="20"/>
        </w:rPr>
        <w:t xml:space="preserve"> τηλ. 2310998574) </w:t>
      </w:r>
    </w:p>
    <w:p w:rsidR="00150E87" w:rsidRPr="00A872A2" w:rsidRDefault="00A872A2" w:rsidP="004A1EC6">
      <w:pPr>
        <w:pStyle w:val="a3"/>
        <w:numPr>
          <w:ilvl w:val="0"/>
          <w:numId w:val="33"/>
        </w:numPr>
        <w:autoSpaceDE w:val="0"/>
        <w:autoSpaceDN w:val="0"/>
        <w:adjustRightInd w:val="0"/>
        <w:spacing w:after="0"/>
        <w:jc w:val="both"/>
        <w:rPr>
          <w:rFonts w:cs="Arial"/>
          <w:sz w:val="20"/>
          <w:szCs w:val="20"/>
        </w:rPr>
      </w:pPr>
      <w:r>
        <w:rPr>
          <w:rFonts w:cs="Arial"/>
          <w:sz w:val="20"/>
          <w:szCs w:val="20"/>
          <w:lang w:val="en-US"/>
        </w:rPr>
        <w:t>H</w:t>
      </w:r>
      <w:r w:rsidR="00150E87" w:rsidRPr="00E020D0">
        <w:rPr>
          <w:rFonts w:cs="Arial"/>
          <w:sz w:val="20"/>
          <w:szCs w:val="20"/>
        </w:rPr>
        <w:t xml:space="preserve"> πρόταση πρέπει να συνοδεύεται από το αρχείο </w:t>
      </w:r>
      <w:r w:rsidR="00150E87">
        <w:rPr>
          <w:rFonts w:cs="Arial"/>
          <w:sz w:val="20"/>
          <w:szCs w:val="20"/>
        </w:rPr>
        <w:t xml:space="preserve">σημείων </w:t>
      </w:r>
      <w:r w:rsidR="00150E87" w:rsidRPr="00E020D0">
        <w:rPr>
          <w:rFonts w:cs="Arial"/>
          <w:sz w:val="20"/>
          <w:szCs w:val="20"/>
        </w:rPr>
        <w:t xml:space="preserve">ελέγχου που βρίσκεται στην ιστοσελίδα της ΜΟΔΙΠ </w:t>
      </w:r>
      <w:r w:rsidR="00150E87" w:rsidRPr="00E020D0">
        <w:rPr>
          <w:rFonts w:cs="Arial"/>
          <w:sz w:val="20"/>
          <w:szCs w:val="20"/>
          <w:lang w:val="en-US"/>
        </w:rPr>
        <w:t>qa</w:t>
      </w:r>
      <w:r w:rsidR="00150E87" w:rsidRPr="00E020D0">
        <w:rPr>
          <w:rFonts w:cs="Arial"/>
          <w:sz w:val="20"/>
          <w:szCs w:val="20"/>
        </w:rPr>
        <w:t>.</w:t>
      </w:r>
      <w:r w:rsidR="00150E87" w:rsidRPr="00E020D0">
        <w:rPr>
          <w:rFonts w:cs="Arial"/>
          <w:sz w:val="20"/>
          <w:szCs w:val="20"/>
          <w:lang w:val="en-US"/>
        </w:rPr>
        <w:t>auth</w:t>
      </w:r>
      <w:r w:rsidR="00150E87" w:rsidRPr="00E020D0">
        <w:rPr>
          <w:rFonts w:cs="Arial"/>
          <w:sz w:val="20"/>
          <w:szCs w:val="20"/>
        </w:rPr>
        <w:t>.</w:t>
      </w:r>
      <w:r w:rsidR="00150E87" w:rsidRPr="00E020D0">
        <w:rPr>
          <w:rFonts w:cs="Arial"/>
          <w:sz w:val="20"/>
          <w:szCs w:val="20"/>
          <w:lang w:val="en-US"/>
        </w:rPr>
        <w:t>gr</w:t>
      </w:r>
      <w:r w:rsidR="00150E87" w:rsidRPr="00E020D0">
        <w:rPr>
          <w:rFonts w:cs="Arial"/>
          <w:sz w:val="20"/>
          <w:szCs w:val="20"/>
        </w:rPr>
        <w:t xml:space="preserve"> </w:t>
      </w:r>
      <w:r w:rsidR="00150E87">
        <w:rPr>
          <w:rFonts w:cs="Arial"/>
          <w:sz w:val="20"/>
          <w:szCs w:val="20"/>
        </w:rPr>
        <w:t xml:space="preserve">– </w:t>
      </w:r>
      <w:r w:rsidR="00150E87" w:rsidRPr="00E020D0">
        <w:rPr>
          <w:rFonts w:cs="Arial"/>
          <w:sz w:val="20"/>
          <w:szCs w:val="20"/>
        </w:rPr>
        <w:t xml:space="preserve">Οδηγίες Χρήσης – Προγράμματα Σπουδών – </w:t>
      </w:r>
      <w:r w:rsidR="00150E87">
        <w:rPr>
          <w:rFonts w:cs="Arial"/>
          <w:sz w:val="20"/>
          <w:szCs w:val="20"/>
        </w:rPr>
        <w:t>Οδηγίες ΠΠΔΕ</w:t>
      </w:r>
      <w:r w:rsidR="00150E87" w:rsidRPr="00E020D0">
        <w:rPr>
          <w:rFonts w:cs="Arial"/>
          <w:sz w:val="20"/>
          <w:szCs w:val="20"/>
        </w:rPr>
        <w:t xml:space="preserve"> – Ο</w:t>
      </w:r>
      <w:r w:rsidR="00150E87">
        <w:rPr>
          <w:rFonts w:cs="Arial"/>
          <w:sz w:val="20"/>
          <w:szCs w:val="20"/>
        </w:rPr>
        <w:t>ΠΠΔΕ</w:t>
      </w:r>
      <w:r w:rsidR="00150E87" w:rsidRPr="00E020D0">
        <w:rPr>
          <w:rFonts w:cs="Arial"/>
          <w:sz w:val="20"/>
          <w:szCs w:val="20"/>
        </w:rPr>
        <w:t xml:space="preserve"> Σημεία Ελέγχου (αφού π</w:t>
      </w:r>
      <w:r>
        <w:rPr>
          <w:rFonts w:cs="Arial"/>
          <w:sz w:val="20"/>
          <w:szCs w:val="20"/>
        </w:rPr>
        <w:t>ρώτα κάνετε είσοδο στο σύστημα)</w:t>
      </w:r>
    </w:p>
    <w:p w:rsidR="00A872A2" w:rsidRPr="00020527" w:rsidRDefault="00A872A2" w:rsidP="004A1EC6">
      <w:pPr>
        <w:pStyle w:val="a3"/>
        <w:numPr>
          <w:ilvl w:val="0"/>
          <w:numId w:val="33"/>
        </w:numPr>
        <w:autoSpaceDE w:val="0"/>
        <w:autoSpaceDN w:val="0"/>
        <w:adjustRightInd w:val="0"/>
        <w:spacing w:after="0"/>
        <w:jc w:val="both"/>
        <w:rPr>
          <w:rFonts w:cs="Arial"/>
          <w:sz w:val="20"/>
          <w:szCs w:val="20"/>
        </w:rPr>
      </w:pPr>
      <w:r>
        <w:rPr>
          <w:rFonts w:cs="Arial"/>
          <w:sz w:val="20"/>
          <w:szCs w:val="20"/>
        </w:rPr>
        <w:t>Σε περίπτωση που προσφέρετε κάποιο μάθημα από άλλο Τμήμα να επισυνάπτεται η αντίστοιχη απόφαση συνέλευσης του Τμήματος και το αντίστοιχο Μ1.</w:t>
      </w:r>
    </w:p>
    <w:p w:rsidR="00020527" w:rsidRPr="00341166" w:rsidRDefault="00020527" w:rsidP="004A1EC6">
      <w:pPr>
        <w:pStyle w:val="a3"/>
        <w:numPr>
          <w:ilvl w:val="0"/>
          <w:numId w:val="33"/>
        </w:numPr>
        <w:autoSpaceDE w:val="0"/>
        <w:autoSpaceDN w:val="0"/>
        <w:adjustRightInd w:val="0"/>
        <w:spacing w:after="0"/>
        <w:jc w:val="both"/>
        <w:rPr>
          <w:rFonts w:cs="Arial"/>
          <w:sz w:val="20"/>
          <w:szCs w:val="20"/>
        </w:rPr>
      </w:pPr>
      <w:r>
        <w:rPr>
          <w:rFonts w:cs="Arial"/>
          <w:sz w:val="20"/>
          <w:szCs w:val="20"/>
        </w:rPr>
        <w:t>Τα πρακτικά της Συνέλευσης του Τμήματος</w:t>
      </w:r>
      <w:r w:rsidR="0075508A" w:rsidRPr="0075508A">
        <w:rPr>
          <w:rFonts w:cs="Arial"/>
          <w:sz w:val="20"/>
          <w:szCs w:val="20"/>
        </w:rPr>
        <w:t>.</w:t>
      </w:r>
    </w:p>
    <w:p w:rsidR="00C230B6" w:rsidRDefault="00C230B6" w:rsidP="004A1EC6">
      <w:pPr>
        <w:contextualSpacing/>
        <w:jc w:val="both"/>
        <w:rPr>
          <w:rFonts w:cs="Arial"/>
          <w:b/>
          <w:sz w:val="20"/>
          <w:szCs w:val="20"/>
        </w:rPr>
      </w:pPr>
    </w:p>
    <w:p w:rsidR="00C230B6" w:rsidRPr="00BD5967" w:rsidRDefault="00C02B8C" w:rsidP="00C02B8C">
      <w:pPr>
        <w:autoSpaceDE w:val="0"/>
        <w:autoSpaceDN w:val="0"/>
        <w:adjustRightInd w:val="0"/>
        <w:spacing w:after="0"/>
        <w:jc w:val="both"/>
        <w:rPr>
          <w:rFonts w:cs="Arial"/>
          <w:color w:val="000000"/>
          <w:sz w:val="20"/>
          <w:szCs w:val="20"/>
        </w:rPr>
      </w:pPr>
      <w:r>
        <w:rPr>
          <w:rFonts w:eastAsia="MgHelveticaUCPol" w:cs="Arial"/>
          <w:b/>
        </w:rPr>
        <w:t xml:space="preserve">Σημείωση: </w:t>
      </w:r>
      <w:r w:rsidR="00C230B6" w:rsidRPr="00BD5967">
        <w:rPr>
          <w:rFonts w:cs="Arial"/>
          <w:color w:val="000000"/>
          <w:sz w:val="20"/>
          <w:szCs w:val="20"/>
        </w:rPr>
        <w:t xml:space="preserve">Να δηλώνονται εξ αρχής πόσες ώρες ενασχόλησης αντιστοιχούν σε 1 </w:t>
      </w:r>
      <w:r w:rsidR="00C230B6" w:rsidRPr="00BD5967">
        <w:rPr>
          <w:rFonts w:cs="Arial"/>
          <w:color w:val="000000"/>
          <w:sz w:val="20"/>
          <w:szCs w:val="20"/>
          <w:lang w:val="en-US"/>
        </w:rPr>
        <w:t>ECTS</w:t>
      </w:r>
      <w:r w:rsidR="00C230B6" w:rsidRPr="00BD5967">
        <w:rPr>
          <w:rFonts w:cs="Arial"/>
          <w:color w:val="000000"/>
          <w:sz w:val="20"/>
          <w:szCs w:val="20"/>
        </w:rPr>
        <w:t xml:space="preserve"> (1 </w:t>
      </w:r>
      <w:r w:rsidR="00C230B6" w:rsidRPr="00BD5967">
        <w:rPr>
          <w:rFonts w:cs="Arial"/>
          <w:color w:val="000000"/>
          <w:sz w:val="20"/>
          <w:szCs w:val="20"/>
          <w:lang w:val="en-US"/>
        </w:rPr>
        <w:t>ECTS</w:t>
      </w:r>
      <w:r w:rsidR="00C230B6" w:rsidRPr="00BD5967">
        <w:rPr>
          <w:rFonts w:cs="Arial"/>
          <w:color w:val="000000"/>
          <w:sz w:val="20"/>
          <w:szCs w:val="20"/>
        </w:rPr>
        <w:t xml:space="preserve"> αντιστοιχεί  σε 25 έως 30 ώρες φόρτου εργασίας)</w:t>
      </w:r>
    </w:p>
    <w:p w:rsidR="00C02B8C" w:rsidRDefault="00C02B8C" w:rsidP="00B064AA">
      <w:pPr>
        <w:spacing w:after="0"/>
        <w:jc w:val="both"/>
        <w:rPr>
          <w:rFonts w:cs="Arial"/>
          <w:sz w:val="20"/>
          <w:szCs w:val="20"/>
        </w:rPr>
        <w:sectPr w:rsidR="00C02B8C" w:rsidSect="00731459">
          <w:headerReference w:type="default" r:id="rId9"/>
          <w:footerReference w:type="even" r:id="rId10"/>
          <w:footerReference w:type="default" r:id="rId11"/>
          <w:pgSz w:w="11906" w:h="16838"/>
          <w:pgMar w:top="1440" w:right="1440" w:bottom="1418" w:left="1440" w:header="709" w:footer="709" w:gutter="0"/>
          <w:cols w:space="708"/>
          <w:docGrid w:linePitch="360"/>
        </w:sectPr>
      </w:pPr>
    </w:p>
    <w:p w:rsidR="00C02B8C" w:rsidRDefault="00C02B8C" w:rsidP="00C02B8C">
      <w:pPr>
        <w:pBdr>
          <w:bottom w:val="single" w:sz="4" w:space="1" w:color="auto"/>
        </w:pBdr>
        <w:rPr>
          <w:b/>
          <w:color w:val="7030A0"/>
          <w:sz w:val="24"/>
          <w:szCs w:val="24"/>
        </w:rPr>
      </w:pPr>
      <w:r>
        <w:rPr>
          <w:b/>
          <w:color w:val="7030A0"/>
          <w:sz w:val="24"/>
          <w:szCs w:val="24"/>
        </w:rPr>
        <w:lastRenderedPageBreak/>
        <w:t>ΟΔΗΓΙΕΣ ΣΥΜΠΛΗΡΩΣΗΣ ΔΕΛΤΙΟΥ ΠΕΡΙΓΡΑΦΗΣ ΜΑΘΗΜΑΤΟΣ (Μ1)</w:t>
      </w:r>
    </w:p>
    <w:p w:rsidR="00C02B8C" w:rsidRDefault="00C02B8C" w:rsidP="00C02B8C">
      <w:pPr>
        <w:spacing w:line="240" w:lineRule="auto"/>
        <w:rPr>
          <w:b/>
        </w:rPr>
      </w:pPr>
      <w:r>
        <w:rPr>
          <w:b/>
        </w:rPr>
        <w:t>Γενικά</w:t>
      </w:r>
    </w:p>
    <w:p w:rsidR="00C02B8C" w:rsidRDefault="00C02B8C" w:rsidP="00C02B8C">
      <w:pPr>
        <w:spacing w:line="240" w:lineRule="auto"/>
        <w:jc w:val="both"/>
        <w:rPr>
          <w:sz w:val="20"/>
          <w:szCs w:val="20"/>
        </w:rPr>
      </w:pPr>
      <w:r>
        <w:rPr>
          <w:i/>
          <w:sz w:val="20"/>
          <w:szCs w:val="20"/>
          <w:u w:val="single"/>
        </w:rPr>
        <w:t xml:space="preserve">Το Δελτίο Περιγραφής Μαθήματος (Μ1) </w:t>
      </w:r>
      <w:r>
        <w:rPr>
          <w:sz w:val="20"/>
          <w:szCs w:val="20"/>
        </w:rPr>
        <w:t xml:space="preserve"> αποτελεί μια από τις καρτέλες της σελίδας κάθε μαθήματος. Η πρόσβαση στις σελίδες των μαθημάτων γίνεται είτε μέσω της καρτέλας «Μαθήματα» στη σελίδα των διδασκόντων, είτε μέσω του Ηλεκτρονικού Οδηγού Σπουδών (</w:t>
      </w:r>
      <w:hyperlink r:id="rId12" w:history="1">
        <w:r>
          <w:rPr>
            <w:rStyle w:val="-"/>
            <w:sz w:val="20"/>
            <w:szCs w:val="20"/>
          </w:rPr>
          <w:t>https://qa.auth.gr/el/studyguide</w:t>
        </w:r>
      </w:hyperlink>
      <w:r>
        <w:rPr>
          <w:sz w:val="20"/>
          <w:szCs w:val="20"/>
        </w:rPr>
        <w:t>).</w:t>
      </w:r>
    </w:p>
    <w:p w:rsidR="00C02B8C" w:rsidRDefault="00C02B8C" w:rsidP="00C02B8C">
      <w:pPr>
        <w:spacing w:after="0" w:line="240" w:lineRule="auto"/>
        <w:rPr>
          <w:rFonts w:cs="Arial"/>
          <w:sz w:val="20"/>
          <w:szCs w:val="20"/>
        </w:rPr>
      </w:pPr>
    </w:p>
    <w:p w:rsidR="00C02B8C" w:rsidRDefault="00C02B8C" w:rsidP="00C02B8C">
      <w:pPr>
        <w:spacing w:after="0" w:line="240" w:lineRule="auto"/>
        <w:rPr>
          <w:rFonts w:cs="Arial"/>
          <w:b/>
        </w:rPr>
      </w:pPr>
      <w:r>
        <w:rPr>
          <w:rFonts w:cs="Arial"/>
          <w:b/>
        </w:rPr>
        <w:t xml:space="preserve">Αναλυτικά </w:t>
      </w:r>
    </w:p>
    <w:p w:rsidR="00C02B8C" w:rsidRDefault="00C02B8C" w:rsidP="00C02B8C">
      <w:pPr>
        <w:spacing w:after="0" w:line="240" w:lineRule="auto"/>
        <w:rPr>
          <w:rFonts w:cs="Arial"/>
          <w:b/>
        </w:rPr>
      </w:pPr>
    </w:p>
    <w:p w:rsidR="00C02B8C" w:rsidRDefault="00C02B8C" w:rsidP="00C02B8C">
      <w:pPr>
        <w:spacing w:after="0" w:line="240" w:lineRule="auto"/>
        <w:jc w:val="both"/>
        <w:rPr>
          <w:sz w:val="20"/>
          <w:szCs w:val="20"/>
        </w:rPr>
      </w:pPr>
      <w:r>
        <w:rPr>
          <w:rFonts w:cs="Arial"/>
          <w:sz w:val="20"/>
          <w:szCs w:val="20"/>
        </w:rPr>
        <w:t xml:space="preserve">Δυνατότητα επεξεργασίας του Δελτίου Μ1 έχουν όλοι όσοι έχουν δηλωθεί ως διδάσκοντες του μαθήματος από τη Γραμματεία του Τμήματος. Υπάρχει επίσης η δυνατότητα να δοθεί σε κάποιο μέλος του Τμήματος το δικαίωμα επεξεργασίας όλων των Δελτίων Μ1 (ρόλος </w:t>
      </w:r>
      <w:r>
        <w:rPr>
          <w:rFonts w:cs="Arial"/>
          <w:sz w:val="20"/>
          <w:szCs w:val="20"/>
          <w:lang w:val="en-US"/>
        </w:rPr>
        <w:t>Editor</w:t>
      </w:r>
      <w:r>
        <w:rPr>
          <w:rFonts w:cs="Arial"/>
          <w:sz w:val="20"/>
          <w:szCs w:val="20"/>
        </w:rPr>
        <w:t xml:space="preserve">), αν ζητηθεί από τη ΜΟΔΙΠ (θα πρέπει να αποσταλεί ένα </w:t>
      </w:r>
      <w:r>
        <w:rPr>
          <w:rFonts w:cs="Arial"/>
          <w:sz w:val="20"/>
          <w:szCs w:val="20"/>
          <w:lang w:val="en-US"/>
        </w:rPr>
        <w:t>e</w:t>
      </w:r>
      <w:r>
        <w:rPr>
          <w:rFonts w:cs="Arial"/>
          <w:sz w:val="20"/>
          <w:szCs w:val="20"/>
        </w:rPr>
        <w:t>-</w:t>
      </w:r>
      <w:r>
        <w:rPr>
          <w:rFonts w:cs="Arial"/>
          <w:sz w:val="20"/>
          <w:szCs w:val="20"/>
          <w:lang w:val="en-US"/>
        </w:rPr>
        <w:t>mail</w:t>
      </w:r>
      <w:r w:rsidRPr="008E064C">
        <w:rPr>
          <w:rFonts w:cs="Arial"/>
          <w:sz w:val="20"/>
          <w:szCs w:val="20"/>
        </w:rPr>
        <w:t xml:space="preserve"> </w:t>
      </w:r>
      <w:r>
        <w:rPr>
          <w:rFonts w:cs="Arial"/>
          <w:sz w:val="20"/>
          <w:szCs w:val="20"/>
        </w:rPr>
        <w:t xml:space="preserve">από τον πρόεδρο του Τμήματος προς τη ΜΟΔΙΠ </w:t>
      </w:r>
      <w:hyperlink r:id="rId13" w:history="1">
        <w:r>
          <w:rPr>
            <w:rStyle w:val="-"/>
            <w:rFonts w:cs="Arial"/>
            <w:sz w:val="20"/>
            <w:szCs w:val="20"/>
            <w:lang w:val="en-US"/>
          </w:rPr>
          <w:t>modip</w:t>
        </w:r>
        <w:r>
          <w:rPr>
            <w:rStyle w:val="-"/>
            <w:rFonts w:cs="Arial"/>
            <w:sz w:val="20"/>
            <w:szCs w:val="20"/>
          </w:rPr>
          <w:t>@</w:t>
        </w:r>
        <w:r>
          <w:rPr>
            <w:rStyle w:val="-"/>
            <w:rFonts w:cs="Arial"/>
            <w:sz w:val="20"/>
            <w:szCs w:val="20"/>
            <w:lang w:val="en-US"/>
          </w:rPr>
          <w:t>auth</w:t>
        </w:r>
        <w:r>
          <w:rPr>
            <w:rStyle w:val="-"/>
            <w:rFonts w:cs="Arial"/>
            <w:sz w:val="20"/>
            <w:szCs w:val="20"/>
          </w:rPr>
          <w:t>.</w:t>
        </w:r>
        <w:r>
          <w:rPr>
            <w:rStyle w:val="-"/>
            <w:rFonts w:cs="Arial"/>
            <w:sz w:val="20"/>
            <w:szCs w:val="20"/>
            <w:lang w:val="en-US"/>
          </w:rPr>
          <w:t>gr</w:t>
        </w:r>
      </w:hyperlink>
      <w:r>
        <w:rPr>
          <w:rFonts w:cs="Arial"/>
          <w:sz w:val="20"/>
          <w:szCs w:val="20"/>
        </w:rPr>
        <w:t>) .</w:t>
      </w:r>
    </w:p>
    <w:p w:rsidR="00C02B8C" w:rsidRDefault="00E02B67" w:rsidP="00C02B8C">
      <w:pPr>
        <w:pStyle w:val="Web"/>
        <w:rPr>
          <w:rFonts w:ascii="Calibri" w:hAnsi="Calibri"/>
          <w:sz w:val="20"/>
          <w:szCs w:val="20"/>
        </w:rPr>
      </w:pPr>
      <w:r>
        <w:rPr>
          <w:rFonts w:ascii="Calibri" w:hAnsi="Calibri"/>
          <w:b/>
          <w:noProof/>
          <w:sz w:val="20"/>
          <w:szCs w:val="20"/>
          <w:lang w:val="en-US" w:eastAsia="en-US"/>
        </w:rPr>
        <w:drawing>
          <wp:inline distT="0" distB="0" distL="0" distR="0">
            <wp:extent cx="304800" cy="200025"/>
            <wp:effectExtent l="0" t="0" r="0" b="9525"/>
            <wp:docPr id="45"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Μεταφορά στοιχείων από άλλη τάξη</w:t>
      </w:r>
    </w:p>
    <w:p w:rsidR="00C02B8C" w:rsidRDefault="00C02B8C" w:rsidP="00C02B8C">
      <w:pPr>
        <w:pStyle w:val="Web"/>
        <w:jc w:val="both"/>
        <w:rPr>
          <w:rFonts w:ascii="Calibri" w:hAnsi="Calibri"/>
          <w:sz w:val="20"/>
          <w:szCs w:val="20"/>
        </w:rPr>
      </w:pPr>
      <w:r>
        <w:rPr>
          <w:rFonts w:ascii="Calibri" w:hAnsi="Calibri"/>
          <w:sz w:val="20"/>
          <w:szCs w:val="20"/>
        </w:rPr>
        <w:t xml:space="preserve">Μέσω της ενότητας αυτής μπορεί να μεταφερθούν τα στοιχεία του Δελτίου Μ1 ενός άλλου μαθήματος σε αυτό. Τα στοιχεία του Δελτίου της προηγούμενης τάξης του μαθήματος για το οποίο συμπληρώνεται το Δελτίο εμφανίζονται </w:t>
      </w:r>
      <w:r>
        <w:rPr>
          <w:rFonts w:ascii="Calibri" w:hAnsi="Calibri"/>
          <w:sz w:val="20"/>
          <w:szCs w:val="20"/>
          <w:u w:val="single"/>
        </w:rPr>
        <w:t>αυτόματα</w:t>
      </w:r>
      <w:r>
        <w:rPr>
          <w:rFonts w:ascii="Calibri" w:hAnsi="Calibri"/>
          <w:sz w:val="20"/>
          <w:szCs w:val="20"/>
        </w:rPr>
        <w:t xml:space="preserve"> στις νέες τάξεις που δημιουργούνται, αλλά αυτό δεν καλύπτει όλες τις περιπτώσεις. Για παράδειγμα στην περίπτωση που ένα μάθημα διδάσκεται σε διαφορετικό πρόγραμμα σπουδών, όπως ένα νέο ΠΣ του Τμήματος ή το ΠΣ ενός άλλου Τμήματος. Για τη μεταφορά των στοιχείων το μόνο που χρειάζεται είναι o κωδικός της τάξης (Class ID) της οποίας το Δελτίο Μ1 θέλουμε να αντιγράψουμε. Ο κωδικός της τάξης είναι το τελευταίο πεδίο που εμφανίζεται στην ενότητα Στοιχεία Γραμματείας. Αφού πληκτρολογηθεί ή επικολληθεί ο κωδικός της τάξης στο αντίστοιχο πεδίο που εμφανίζεται σε αυτή την ενότητα, πατώντας το κουμπί Φόρτωση, μεταφέρονται τα στοιχεία, τα οποία στη συνέχεια θα πρέπει να αποθηκευτούν πατώντας το κουμπί Αποθήκευση, στο κάτω δεξί μέρος της σελίδας.</w:t>
      </w:r>
    </w:p>
    <w:p w:rsidR="00C02B8C" w:rsidRDefault="00E02B67" w:rsidP="00C02B8C">
      <w:pPr>
        <w:pStyle w:val="Web"/>
        <w:rPr>
          <w:rFonts w:ascii="Calibri" w:hAnsi="Calibri"/>
          <w:sz w:val="20"/>
          <w:szCs w:val="20"/>
        </w:rPr>
      </w:pPr>
      <w:r>
        <w:rPr>
          <w:rFonts w:ascii="Calibri" w:hAnsi="Calibri"/>
          <w:b/>
          <w:noProof/>
          <w:sz w:val="20"/>
          <w:szCs w:val="20"/>
          <w:lang w:val="en-US" w:eastAsia="en-US"/>
        </w:rPr>
        <w:drawing>
          <wp:inline distT="0" distB="0" distL="0" distR="0">
            <wp:extent cx="304800" cy="200025"/>
            <wp:effectExtent l="0" t="0" r="0" b="9525"/>
            <wp:docPr id="44"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Γλώσσα Μ1</w:t>
      </w:r>
    </w:p>
    <w:p w:rsidR="00C02B8C" w:rsidRDefault="00C02B8C" w:rsidP="00C02B8C">
      <w:pPr>
        <w:pStyle w:val="Web"/>
        <w:jc w:val="both"/>
        <w:rPr>
          <w:rFonts w:ascii="Calibri" w:hAnsi="Calibri"/>
          <w:sz w:val="20"/>
          <w:szCs w:val="20"/>
        </w:rPr>
      </w:pPr>
      <w:r>
        <w:rPr>
          <w:rFonts w:ascii="Calibri" w:hAnsi="Calibri"/>
          <w:sz w:val="20"/>
          <w:szCs w:val="20"/>
        </w:rPr>
        <w:t>Το Δελτίο Περιγραφής Μαθήματος (Μ1) συμπληρώνεται στην ελληνική και την αγγλική γλώσσα ταυτόχρονα, αλλά η εμφάνισή του γίνεται για κάθε γλώσσα ξεχωριστά. Προαιρετικά υπάρχει η δυνατότητα συμπλήρωσης και εμφάνισης του Δελτίου Μ1 στα γαλλικά, γερμανικά και ιταλικά, αν επιλεγεί το αντίστοιχο εικονίδιο στην ενότητα Γλώσσες Συμπλήρωσης Μ1.</w:t>
      </w:r>
    </w:p>
    <w:p w:rsidR="00C02B8C" w:rsidRDefault="00C02B8C" w:rsidP="00C02B8C">
      <w:pPr>
        <w:pStyle w:val="Web"/>
        <w:jc w:val="both"/>
        <w:rPr>
          <w:rFonts w:ascii="Calibri" w:hAnsi="Calibri"/>
          <w:sz w:val="20"/>
          <w:szCs w:val="20"/>
        </w:rPr>
      </w:pPr>
      <w:r>
        <w:rPr>
          <w:rFonts w:ascii="Calibri" w:hAnsi="Calibri"/>
          <w:sz w:val="20"/>
          <w:szCs w:val="20"/>
        </w:rPr>
        <w:t>Στη μορφή επεξεργασίας του Δελτίου Μ1, οι ενότητες που αποτελούνται από κλειστές ερωτήσεις, μεταφράζονται αυτόματα από το σύστημα της ΜΟΔΙΠ στις ξένες γλώσσες, ενώ για τις ανοικτές ερωτήσεις υπάρχουν ξεχωριστά πεδία για κάθε γλώσσα.</w:t>
      </w:r>
    </w:p>
    <w:p w:rsidR="00C02B8C" w:rsidRDefault="00C02B8C" w:rsidP="00C02B8C">
      <w:pPr>
        <w:pStyle w:val="Web"/>
        <w:jc w:val="both"/>
        <w:rPr>
          <w:rFonts w:ascii="Calibri" w:hAnsi="Calibri"/>
          <w:sz w:val="20"/>
          <w:szCs w:val="20"/>
        </w:rPr>
      </w:pPr>
      <w:r>
        <w:rPr>
          <w:rFonts w:ascii="Calibri" w:hAnsi="Calibri"/>
          <w:sz w:val="20"/>
          <w:szCs w:val="20"/>
        </w:rPr>
        <w:t xml:space="preserve">Για να εμφανιστεί η ξενόγλωσση μορφή του Δελτίου Μ1, θα πρέπει να επιλεγεί το εικονίδιο της αντίστοιχης γλώσσας, που υπάρχει στο πάνω δεξί μέρος της σελίδας. </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4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Στοιχεία Γραμματείας</w:t>
      </w:r>
    </w:p>
    <w:p w:rsidR="00C02B8C" w:rsidRDefault="00C02B8C" w:rsidP="00C02B8C">
      <w:pPr>
        <w:pStyle w:val="Web"/>
        <w:jc w:val="both"/>
        <w:rPr>
          <w:rStyle w:val="ad"/>
          <w:rFonts w:ascii="Calibri" w:hAnsi="Calibri"/>
          <w:bCs/>
          <w:sz w:val="20"/>
          <w:szCs w:val="20"/>
        </w:rPr>
      </w:pPr>
      <w:r>
        <w:rPr>
          <w:rFonts w:ascii="Calibri" w:hAnsi="Calibri"/>
          <w:sz w:val="20"/>
          <w:szCs w:val="20"/>
        </w:rPr>
        <w:t>Τα στοιχεία που εμφανίζονται σε αυτή την ενότητα προέρχονται από το σύστημα της Ηλεκτρονικής Γραμματείας και μόνο η Γραμματεία του Τμήματος μπορεί να τα επεξεργαστεί, σε περίπτωση που χρειάζεται κάποια διόρθωση.</w:t>
      </w:r>
    </w:p>
    <w:p w:rsidR="00C02B8C" w:rsidRDefault="00E02B67" w:rsidP="00C02B8C">
      <w:pPr>
        <w:pStyle w:val="Web"/>
      </w:pPr>
      <w:r>
        <w:rPr>
          <w:rFonts w:ascii="Calibri" w:hAnsi="Calibri"/>
          <w:b/>
          <w:noProof/>
          <w:sz w:val="20"/>
          <w:szCs w:val="20"/>
          <w:lang w:val="en-US" w:eastAsia="en-US"/>
        </w:rPr>
        <w:lastRenderedPageBreak/>
        <w:drawing>
          <wp:inline distT="0" distB="0" distL="0" distR="0">
            <wp:extent cx="304800" cy="200025"/>
            <wp:effectExtent l="0" t="0" r="0" b="9525"/>
            <wp:docPr id="42"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Τύπος Μαθήματος</w:t>
      </w:r>
    </w:p>
    <w:p w:rsidR="00C02B8C" w:rsidRDefault="00C02B8C" w:rsidP="00C02B8C">
      <w:pPr>
        <w:pStyle w:val="Web"/>
        <w:jc w:val="both"/>
        <w:rPr>
          <w:rFonts w:ascii="Calibri" w:hAnsi="Calibri"/>
          <w:sz w:val="20"/>
          <w:szCs w:val="20"/>
        </w:rPr>
      </w:pPr>
      <w:r>
        <w:rPr>
          <w:rFonts w:ascii="Calibri" w:hAnsi="Calibri"/>
          <w:i/>
          <w:sz w:val="20"/>
          <w:szCs w:val="20"/>
        </w:rPr>
        <w:t>Υποβάθρου:</w:t>
      </w:r>
      <w:r>
        <w:rPr>
          <w:rFonts w:ascii="Calibri" w:hAnsi="Calibri"/>
          <w:sz w:val="20"/>
          <w:szCs w:val="20"/>
        </w:rPr>
        <w:t xml:space="preserve"> Τα μαθήματα εκείνα που, αν και δεν αναφέρονται άμεσα στην επιστήμη που θεραπεύει το Πρόγραμμα Σπουδών, ωστόσο αποτελούν αναγκαία προϋπάρχουσα επιστημονική γνώση για να μπορέσει κάποιος να αντιληφθεί θέματα άμεσα εντασσόμενα σ' αυτήν. Συνήθως διδάσκονται στα πρώτα εξάμηνα σπουδών. Παραδείγματα τέτοιων μαθημάτων είναι η Στατιστική στη Βιολογία, η Φυσικοχημεία κ.ά.</w:t>
      </w:r>
    </w:p>
    <w:p w:rsidR="00C02B8C" w:rsidRDefault="00C02B8C" w:rsidP="00C02B8C">
      <w:pPr>
        <w:pStyle w:val="Web"/>
        <w:spacing w:before="0" w:beforeAutospacing="0" w:after="0" w:afterAutospacing="0"/>
        <w:jc w:val="both"/>
        <w:rPr>
          <w:rFonts w:ascii="Calibri" w:hAnsi="Calibri"/>
          <w:sz w:val="20"/>
          <w:szCs w:val="20"/>
        </w:rPr>
      </w:pPr>
      <w:r>
        <w:rPr>
          <w:rFonts w:ascii="Calibri" w:hAnsi="Calibri"/>
          <w:i/>
          <w:sz w:val="20"/>
          <w:szCs w:val="20"/>
        </w:rPr>
        <w:t>Γενικών Γνώσεων:</w:t>
      </w:r>
      <w:r>
        <w:rPr>
          <w:rFonts w:ascii="Calibri" w:hAnsi="Calibri"/>
          <w:sz w:val="20"/>
          <w:szCs w:val="20"/>
        </w:rPr>
        <w:t xml:space="preserve"> Μαθήματα που δεν σχετίζονται άμεσα ή έμμεσα με το επιστημονικό αντικείμενο του Προγράμματος Σπουδών, αλλά στοχεύουν στην ευρύτερη παιδεία του φοιτητή ως επιστήμονα και πολίτη. Παραδείγματα τέτοιων μαθημάτων είναι η Φιλοσοφία της επιστήμης, τα Σύγχρονα παγκόσμια προβλήματα κ.ά.</w:t>
      </w:r>
    </w:p>
    <w:p w:rsidR="00C02B8C" w:rsidRDefault="00C02B8C" w:rsidP="00C02B8C">
      <w:pPr>
        <w:pStyle w:val="Web"/>
        <w:spacing w:before="0" w:beforeAutospacing="0" w:after="0" w:afterAutospacing="0"/>
        <w:rPr>
          <w:rFonts w:ascii="Calibri" w:hAnsi="Calibri"/>
          <w:sz w:val="20"/>
          <w:szCs w:val="20"/>
        </w:rPr>
      </w:pPr>
    </w:p>
    <w:p w:rsidR="00C02B8C" w:rsidRDefault="00C02B8C" w:rsidP="00C02B8C">
      <w:pPr>
        <w:pStyle w:val="Web"/>
        <w:spacing w:before="0" w:beforeAutospacing="0" w:after="0" w:afterAutospacing="0"/>
        <w:jc w:val="both"/>
        <w:rPr>
          <w:rFonts w:ascii="Calibri" w:hAnsi="Calibri"/>
          <w:sz w:val="20"/>
          <w:szCs w:val="20"/>
        </w:rPr>
      </w:pPr>
      <w:r>
        <w:rPr>
          <w:rFonts w:ascii="Calibri" w:hAnsi="Calibri"/>
          <w:i/>
          <w:sz w:val="20"/>
          <w:szCs w:val="20"/>
        </w:rPr>
        <w:t>Επιστημονικής Περιοχής:</w:t>
      </w:r>
      <w:r>
        <w:rPr>
          <w:rFonts w:ascii="Calibri" w:hAnsi="Calibri"/>
          <w:sz w:val="20"/>
          <w:szCs w:val="20"/>
        </w:rPr>
        <w:t xml:space="preserve"> Πρόκειται για τα μαθήματα εκείνα που αναφέρονται σε γνωστικά πεδία ενταγμένα άμεσα στο επιστημονικό αντικείμενο του Προγράμματος Σπουδών. Συνήθως διδάσκονται από το δεύτερο εξάμηνο των σπουδών και μετά, χωρίς βεβαίως να αποκλείεται η ένταξή τους και στο πρώτο. Παραδείγματα τέτοιων μαθημάτων είναι η Φυσιολογία φυτών, η Βιολογία κυττάρου κ.ά.</w:t>
      </w:r>
    </w:p>
    <w:p w:rsidR="00C02B8C" w:rsidRDefault="00C02B8C" w:rsidP="00C02B8C">
      <w:pPr>
        <w:pStyle w:val="Web"/>
        <w:spacing w:before="0" w:beforeAutospacing="0" w:after="0" w:afterAutospacing="0"/>
        <w:rPr>
          <w:rFonts w:ascii="Calibri" w:hAnsi="Calibri"/>
          <w:sz w:val="20"/>
          <w:szCs w:val="20"/>
        </w:rPr>
      </w:pPr>
    </w:p>
    <w:p w:rsidR="00C02B8C" w:rsidRDefault="00C02B8C" w:rsidP="00C02B8C">
      <w:pPr>
        <w:pStyle w:val="Web"/>
        <w:spacing w:before="0" w:beforeAutospacing="0" w:after="0" w:afterAutospacing="0"/>
        <w:jc w:val="both"/>
        <w:rPr>
          <w:rFonts w:ascii="Calibri" w:hAnsi="Calibri"/>
          <w:sz w:val="20"/>
          <w:szCs w:val="20"/>
        </w:rPr>
      </w:pPr>
      <w:r>
        <w:rPr>
          <w:rFonts w:ascii="Calibri" w:hAnsi="Calibri"/>
          <w:i/>
          <w:sz w:val="20"/>
          <w:szCs w:val="20"/>
        </w:rPr>
        <w:t>Ανάπτυξης Δεξιοτήτων:</w:t>
      </w:r>
      <w:r>
        <w:rPr>
          <w:rFonts w:ascii="Calibri" w:hAnsi="Calibri"/>
          <w:sz w:val="20"/>
          <w:szCs w:val="20"/>
        </w:rPr>
        <w:t xml:space="preserve"> Μαθήματα που δεν στοχεύουν στην παροχή επιστημονικής γνώσης στο αντικείμενο του Προγράμματος Σπουδών, αλλά στην καλλιέργεια και ανάπτυξη άλλων δεξιοτήτων των φοιτητών. Παραδείγματα τέτοιων μαθημάτων είναι τα μαθήματα επιχειρηματικότητας και ενδεχομένως και οι ξένες γλώσσες.</w:t>
      </w:r>
    </w:p>
    <w:p w:rsidR="00C02B8C" w:rsidRDefault="00E02B67" w:rsidP="00C02B8C">
      <w:pPr>
        <w:pStyle w:val="Web"/>
        <w:rPr>
          <w:rFonts w:ascii="Calibri" w:hAnsi="Calibri"/>
          <w:sz w:val="20"/>
          <w:szCs w:val="20"/>
        </w:rPr>
      </w:pPr>
      <w:r>
        <w:rPr>
          <w:rFonts w:ascii="Calibri" w:hAnsi="Calibri"/>
          <w:b/>
          <w:noProof/>
          <w:sz w:val="20"/>
          <w:szCs w:val="20"/>
          <w:lang w:val="en-US" w:eastAsia="en-US"/>
        </w:rPr>
        <w:drawing>
          <wp:inline distT="0" distB="0" distL="0" distR="0">
            <wp:extent cx="304800" cy="200025"/>
            <wp:effectExtent l="0" t="0" r="0" b="9525"/>
            <wp:docPr id="41"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Τρόπος Παράδοσης</w:t>
      </w:r>
    </w:p>
    <w:p w:rsidR="00C02B8C" w:rsidRDefault="00C02B8C" w:rsidP="00C02B8C">
      <w:pPr>
        <w:pStyle w:val="Web"/>
        <w:spacing w:before="0" w:beforeAutospacing="0" w:after="0" w:afterAutospacing="0"/>
        <w:jc w:val="both"/>
        <w:rPr>
          <w:rFonts w:ascii="Calibri" w:hAnsi="Calibri"/>
          <w:sz w:val="20"/>
          <w:szCs w:val="20"/>
        </w:rPr>
      </w:pPr>
      <w:r>
        <w:rPr>
          <w:rFonts w:ascii="Calibri" w:hAnsi="Calibri"/>
          <w:sz w:val="20"/>
          <w:szCs w:val="20"/>
        </w:rPr>
        <w:t xml:space="preserve">Στην ενότητα αυτή επιλέγεται και το Εξ αποστάσεως εκπαίδευση, αν το μάθημα προσφέρεται μέσω του </w:t>
      </w:r>
      <w:r>
        <w:rPr>
          <w:rFonts w:ascii="Calibri" w:hAnsi="Calibri"/>
          <w:sz w:val="20"/>
          <w:szCs w:val="20"/>
          <w:lang w:val="en-US"/>
        </w:rPr>
        <w:t>Open</w:t>
      </w:r>
      <w:r w:rsidRPr="008E064C">
        <w:rPr>
          <w:rFonts w:ascii="Calibri" w:hAnsi="Calibri"/>
          <w:sz w:val="20"/>
          <w:szCs w:val="20"/>
        </w:rPr>
        <w:t xml:space="preserve"> </w:t>
      </w:r>
      <w:r>
        <w:rPr>
          <w:rFonts w:ascii="Calibri" w:hAnsi="Calibri"/>
          <w:sz w:val="20"/>
          <w:szCs w:val="20"/>
          <w:lang w:val="en-US"/>
        </w:rPr>
        <w:t>Courses</w:t>
      </w:r>
      <w:r>
        <w:rPr>
          <w:rFonts w:ascii="Calibri" w:hAnsi="Calibri"/>
          <w:sz w:val="20"/>
          <w:szCs w:val="20"/>
        </w:rPr>
        <w:t>.</w:t>
      </w:r>
    </w:p>
    <w:p w:rsidR="00C02B8C" w:rsidRDefault="00E02B67" w:rsidP="00C02B8C">
      <w:pPr>
        <w:pStyle w:val="Web"/>
        <w:rPr>
          <w:rFonts w:ascii="Calibri" w:hAnsi="Calibri"/>
          <w:sz w:val="20"/>
          <w:szCs w:val="20"/>
        </w:rPr>
      </w:pPr>
      <w:r>
        <w:rPr>
          <w:rFonts w:ascii="Calibri" w:hAnsi="Calibri"/>
          <w:b/>
          <w:noProof/>
          <w:sz w:val="20"/>
          <w:szCs w:val="20"/>
          <w:lang w:val="en-US" w:eastAsia="en-US"/>
        </w:rPr>
        <w:drawing>
          <wp:inline distT="0" distB="0" distL="0" distR="0">
            <wp:extent cx="304800" cy="200025"/>
            <wp:effectExtent l="0" t="0" r="0" b="9525"/>
            <wp:docPr id="40"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Ηλεκτρονική Διάθεση Μαθήματος</w:t>
      </w:r>
    </w:p>
    <w:p w:rsidR="00C02B8C" w:rsidRDefault="00C02B8C" w:rsidP="00C02B8C">
      <w:pPr>
        <w:pStyle w:val="Web"/>
        <w:spacing w:before="0" w:beforeAutospacing="0" w:after="0" w:afterAutospacing="0"/>
        <w:jc w:val="both"/>
        <w:rPr>
          <w:rFonts w:ascii="Calibri" w:hAnsi="Calibri"/>
          <w:sz w:val="20"/>
          <w:szCs w:val="20"/>
        </w:rPr>
      </w:pPr>
      <w:r>
        <w:rPr>
          <w:rFonts w:ascii="Calibri" w:hAnsi="Calibri"/>
          <w:sz w:val="20"/>
          <w:szCs w:val="20"/>
        </w:rPr>
        <w:t>Στην ενότητα αυτή μπορούν να δηλωθούν ηλεκτρονικές διευθύνσεις του μαθήματος, εάν υπάρχουν. Οι διευθύνσεις αυτές θα πρέπει να είναι ειδικές για το μάθημα και όχι γενικές όπως π.χ. η διεύθυνση της ιστοσελίδας του Τμήματος ή του διδάσκοντος. Συστήνεται η προσεκτική αναγραφή και ο έλεγχός τους για την αποφυγή περιπτώσεων λανθασμένων διευθύνσεων. Η διεύθυνση του μαθήματος στον Ηλεκτρονικό Οδηγό Σπουδών της ΜΟΔΙΠ αναγράφεται αυτόματα.</w:t>
      </w:r>
    </w:p>
    <w:p w:rsidR="00C02B8C" w:rsidRDefault="00C02B8C" w:rsidP="00C02B8C">
      <w:pPr>
        <w:pStyle w:val="Web"/>
        <w:spacing w:before="0" w:beforeAutospacing="0" w:after="0" w:afterAutospacing="0"/>
        <w:jc w:val="both"/>
        <w:rPr>
          <w:rStyle w:val="ad"/>
          <w:rFonts w:ascii="Calibri" w:hAnsi="Calibri"/>
          <w:bCs/>
        </w:rPr>
      </w:pPr>
    </w:p>
    <w:p w:rsidR="00C02B8C" w:rsidRDefault="00E02B67" w:rsidP="00C02B8C">
      <w:pPr>
        <w:pStyle w:val="Web"/>
        <w:spacing w:before="0" w:beforeAutospacing="0" w:after="0" w:afterAutospacing="0"/>
        <w:rPr>
          <w:rStyle w:val="ad"/>
          <w:rFonts w:ascii="Calibri" w:hAnsi="Calibri"/>
          <w:bCs/>
          <w:sz w:val="20"/>
          <w:szCs w:val="20"/>
        </w:rPr>
      </w:pPr>
      <w:r>
        <w:rPr>
          <w:rFonts w:ascii="Calibri" w:hAnsi="Calibri"/>
          <w:b/>
          <w:noProof/>
          <w:sz w:val="20"/>
          <w:szCs w:val="20"/>
          <w:lang w:val="en-US" w:eastAsia="en-US"/>
        </w:rPr>
        <w:drawing>
          <wp:inline distT="0" distB="0" distL="0" distR="0">
            <wp:extent cx="304800" cy="200025"/>
            <wp:effectExtent l="0" t="0" r="0" b="9525"/>
            <wp:docPr id="39"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Erasmus</w:t>
      </w:r>
    </w:p>
    <w:p w:rsidR="00C02B8C" w:rsidRDefault="00C02B8C" w:rsidP="00C02B8C">
      <w:pPr>
        <w:pStyle w:val="Web"/>
        <w:jc w:val="both"/>
      </w:pPr>
      <w:r>
        <w:rPr>
          <w:rFonts w:ascii="Calibri" w:hAnsi="Calibri"/>
          <w:sz w:val="20"/>
          <w:szCs w:val="20"/>
        </w:rPr>
        <w:t xml:space="preserve">Επιλέγεται το </w:t>
      </w:r>
      <w:r>
        <w:rPr>
          <w:rFonts w:ascii="Calibri" w:hAnsi="Calibri"/>
          <w:sz w:val="20"/>
          <w:szCs w:val="20"/>
          <w:lang w:val="en-US"/>
        </w:rPr>
        <w:t>checkbox</w:t>
      </w:r>
      <w:r>
        <w:rPr>
          <w:rFonts w:ascii="Calibri" w:hAnsi="Calibri"/>
          <w:sz w:val="20"/>
          <w:szCs w:val="20"/>
        </w:rPr>
        <w:t>, εάν το μάθημα προσφέρεται σε φοιτητές ρογραμμάτων ανταλλαγής. Περισσότερα στοιχεία για τον τρόπο διδασκαλίας των φοιτητών ανταλλαγής δηλώνονται στην ενότητα Οργάνωση Μαθήματος.</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38"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Γλώσσα</w:t>
      </w:r>
    </w:p>
    <w:p w:rsidR="00C02B8C" w:rsidRDefault="00C02B8C" w:rsidP="00C02B8C">
      <w:pPr>
        <w:pStyle w:val="Web"/>
        <w:jc w:val="both"/>
      </w:pPr>
      <w:r>
        <w:rPr>
          <w:rFonts w:ascii="Calibri" w:hAnsi="Calibri"/>
          <w:sz w:val="20"/>
          <w:szCs w:val="20"/>
        </w:rPr>
        <w:t>Σε αυτή την ενότητα δηλώνεται η γλώσσα / γλώσσες στις οποίες διδάσκεται και εξετάζεται το μάθημα. Σε περίπτωση επιλογής ξένης γλώσσας διδασκαλίας, αυτή θα πρέπει να χρησιμοποιείται καθόλη τη διάρκεια των μαθημάτων και όχι περιστασιακά.</w:t>
      </w:r>
    </w:p>
    <w:p w:rsidR="00C02B8C" w:rsidRDefault="00C02B8C" w:rsidP="00C02B8C">
      <w:pPr>
        <w:pStyle w:val="Web"/>
        <w:jc w:val="both"/>
        <w:rPr>
          <w:rFonts w:ascii="Calibri" w:hAnsi="Calibri"/>
          <w:sz w:val="20"/>
          <w:szCs w:val="20"/>
        </w:rPr>
      </w:pPr>
      <w:r>
        <w:rPr>
          <w:rFonts w:ascii="Calibri" w:hAnsi="Calibri"/>
          <w:sz w:val="20"/>
          <w:szCs w:val="20"/>
        </w:rPr>
        <w:lastRenderedPageBreak/>
        <w:t>Σε περίπτωση που το μάθημα αποτελεί μάθημα διδασκαλίας ξένης γλώσσας, τότε πρέπει να επιλεγεί και το πλαίσιο ελέγχου (checkbox) με τίτλο Μάθημα διδασκαλίας ξένης γλώσσας. Δεν χρειάζεται να επιλεγεί, αν το μάθημα δεν είναι μάθημα ξένης γλώσσας αλλά διδάσκεται σε ξένη γλώσσα.</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37"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Προαπαιτήσεις</w:t>
      </w:r>
    </w:p>
    <w:p w:rsidR="00C02B8C" w:rsidRDefault="00C02B8C" w:rsidP="00C02B8C">
      <w:pPr>
        <w:pStyle w:val="Web"/>
        <w:jc w:val="both"/>
      </w:pPr>
      <w:r>
        <w:rPr>
          <w:rFonts w:ascii="Calibri" w:hAnsi="Calibri"/>
          <w:sz w:val="20"/>
          <w:szCs w:val="20"/>
        </w:rPr>
        <w:t>α. Προαπαιτούμενα Μαθήματα: Επιλέγονται τα μαθήματα τα οποία θα πρέπει να έχει παρακολουθήσει ένας φοιτητής προκειμένου να μπορεί να εγγραφεί στο μάθημα. Αφορά Προγράμματα Σπουδών που εφαρμόζουν το σύστημα των προαπαιτούμενων μαθημάτων και οι προαπαιτήσεις είναι υποχρεωτικές. Στη λίστα των μαθημάτων για επιλογή εμφανίζονται μόνο τα μαθήματα που βρίσκονται στο ίδιο ή σε μικρότερο εξάμηνο σπουδών.</w:t>
      </w:r>
    </w:p>
    <w:p w:rsidR="00C02B8C" w:rsidRDefault="00C02B8C" w:rsidP="00C02B8C">
      <w:pPr>
        <w:pStyle w:val="Web"/>
        <w:jc w:val="both"/>
        <w:rPr>
          <w:rFonts w:ascii="Calibri" w:hAnsi="Calibri"/>
          <w:sz w:val="20"/>
          <w:szCs w:val="20"/>
        </w:rPr>
      </w:pPr>
      <w:r>
        <w:rPr>
          <w:rFonts w:ascii="Calibri" w:hAnsi="Calibri"/>
          <w:sz w:val="20"/>
          <w:szCs w:val="20"/>
        </w:rPr>
        <w:t>β. Γενικές Προαπαιτήσεις: Άλλες προαπαιτήσεις που μπορεί να υπάρχουν, εκτός από την παρακολούθηση συγκεκριμένων μαθημάτων. Συμπληρώνονται στα Ελληνικά και Αγγλικά.</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3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Μαθησιακά Αποτελέσματα</w:t>
      </w:r>
    </w:p>
    <w:p w:rsidR="00C02B8C" w:rsidRDefault="00C02B8C" w:rsidP="00C02B8C">
      <w:pPr>
        <w:pStyle w:val="Web"/>
        <w:spacing w:before="0" w:beforeAutospacing="0" w:after="0" w:afterAutospacing="0"/>
        <w:jc w:val="both"/>
      </w:pPr>
      <w:r>
        <w:rPr>
          <w:rFonts w:ascii="Calibri" w:hAnsi="Calibri"/>
          <w:sz w:val="20"/>
          <w:szCs w:val="20"/>
        </w:rPr>
        <w:t xml:space="preserve">Στην ενότητα αυτή είναι απαραίτητο να διατυπωθούν τα μαθησιακά αποτελέσματα του μαθήματος τόσο στα ελληνικά όσο και στα αγγλικά. </w:t>
      </w:r>
    </w:p>
    <w:p w:rsidR="00C02B8C" w:rsidRDefault="00C02B8C" w:rsidP="00C02B8C">
      <w:pPr>
        <w:pStyle w:val="Web"/>
        <w:spacing w:before="0" w:beforeAutospacing="0" w:after="0" w:afterAutospacing="0"/>
        <w:rPr>
          <w:rFonts w:ascii="Calibri" w:hAnsi="Calibri"/>
          <w:sz w:val="20"/>
          <w:szCs w:val="20"/>
        </w:rPr>
      </w:pPr>
    </w:p>
    <w:p w:rsidR="00C02B8C" w:rsidRDefault="00C02B8C" w:rsidP="00C02B8C">
      <w:pPr>
        <w:pStyle w:val="Web"/>
        <w:spacing w:before="0" w:beforeAutospacing="0" w:after="0" w:afterAutospacing="0"/>
        <w:rPr>
          <w:rFonts w:ascii="Calibri" w:hAnsi="Calibri"/>
          <w:sz w:val="20"/>
          <w:szCs w:val="20"/>
        </w:rPr>
      </w:pPr>
      <w:r>
        <w:rPr>
          <w:rFonts w:ascii="Calibri" w:hAnsi="Calibri"/>
          <w:sz w:val="20"/>
          <w:szCs w:val="20"/>
        </w:rPr>
        <w:t>Τα μαθησιακά αποτελέσματα είναι οι διατυπώσεις όλων αυτών που ο εκπαιδευόμενος γνωρίζει, κατανοεί και μπορεί να κάνει μετά την ολοκλήρωση μιας μαθησιακής διαδικασίας. Οι σχετικοί ορισμοί αφορούν τις γνώσεις, τις δεξιότητες και τις ικανότητες.</w:t>
      </w:r>
      <w:r>
        <w:rPr>
          <w:rFonts w:ascii="Calibri" w:hAnsi="Calibri"/>
          <w:sz w:val="20"/>
          <w:szCs w:val="20"/>
        </w:rPr>
        <w:br/>
      </w:r>
      <w:r>
        <w:rPr>
          <w:rFonts w:ascii="Calibri" w:hAnsi="Calibri"/>
          <w:sz w:val="20"/>
          <w:szCs w:val="20"/>
        </w:rPr>
        <w:br/>
        <w:t>Τα μαθησιακά αποτελέσματα χρησιμοποιούνται ως ένα εργαλείο για τον σχεδιασμό αναλυτικών προγραμμάτων.</w:t>
      </w:r>
      <w:r>
        <w:rPr>
          <w:rFonts w:ascii="Calibri" w:hAnsi="Calibri"/>
          <w:sz w:val="20"/>
          <w:szCs w:val="20"/>
        </w:rPr>
        <w:br/>
      </w:r>
      <w:r>
        <w:rPr>
          <w:rFonts w:ascii="Calibri" w:hAnsi="Calibri"/>
          <w:sz w:val="20"/>
          <w:szCs w:val="20"/>
        </w:rPr>
        <w:br/>
        <w:t>• Η περιγραφή ενός μαθήματος με τη μορφή μαθησιακών αποτελεσμάτων καταδεικνύει μια αλλαγή παραδείγματος από την καθηγητοκεντρική στη φοιτητοκεντρική προσέγγιση, καθώς το ενδιαφέρον μετατοπίζεται από το περιεχόμενο (τι θα διδάξει ο καθηγητής) στο αποτέλεσμα (τι θα μπορεί να κάνει ο φοιτητής, αν ολοκληρώσει επιτυχώς το πρόγραμμα).</w:t>
      </w:r>
      <w:r>
        <w:rPr>
          <w:rFonts w:ascii="Calibri" w:hAnsi="Calibri"/>
          <w:sz w:val="20"/>
          <w:szCs w:val="20"/>
        </w:rPr>
        <w:br/>
        <w:t>• Τα μαθησιακά αποτελέσματα θα πρέπει να αντιστοιχούν σε συγκεκριμένο αριθμό πιστωτικών μονάδων. Κάθε πιστωτική μονάδα αντιστοιχεί σε 25-30 ώρες εργασίας του φοιτητή.</w:t>
      </w:r>
      <w:r>
        <w:rPr>
          <w:rFonts w:ascii="Calibri" w:hAnsi="Calibri"/>
          <w:sz w:val="20"/>
          <w:szCs w:val="20"/>
        </w:rPr>
        <w:br/>
        <w:t>• Επιπρόσθετα της πιστωτικής του αξίας, κάθε μαθησιακό αποτέλεσμα σχετίζεται με ένα ορισμένο επίπεδο επίτευξης. Το Εθνικό Πλαίσιο Προσόντων (</w:t>
      </w:r>
      <w:hyperlink r:id="rId15" w:history="1">
        <w:r>
          <w:rPr>
            <w:rStyle w:val="HTML"/>
            <w:rFonts w:ascii="Calibri" w:hAnsi="Calibri"/>
            <w:iCs/>
            <w:color w:val="0000FF"/>
            <w:u w:val="single"/>
          </w:rPr>
          <w:t>ΕΠΠ</w:t>
        </w:r>
      </w:hyperlink>
      <w:r>
        <w:rPr>
          <w:rFonts w:ascii="Calibri" w:hAnsi="Calibri"/>
          <w:sz w:val="20"/>
          <w:szCs w:val="20"/>
        </w:rPr>
        <w:t>) καθορίζει οκτώ επίπεδα, αλλά αυτός ο αριθμός μπορεί να είναι διαφορετικός σε άλλο πλαίσιο.</w:t>
      </w:r>
      <w:r>
        <w:rPr>
          <w:rFonts w:ascii="Calibri" w:hAnsi="Calibri"/>
          <w:sz w:val="20"/>
          <w:szCs w:val="20"/>
        </w:rPr>
        <w:br/>
        <w:t>• Η διαπίστωση της επίτευξης των μαθησιακών αποτελεσμάτων γίνεται μέσω των εξετάσεων, για αυτό οι εξετάσεις έχουν θεμελιώδη σημασία. Οι εξετάσεις θα πρέπει να εστιάζονται στα μαθησιακά αποτελέσματα και να γίνονται με τον κατάλληλο τρόπο και με βάση αυτά να διατυπώνονται τα κριτήρια αξιολόγησης.</w:t>
      </w:r>
      <w:r>
        <w:rPr>
          <w:rFonts w:ascii="Calibri" w:hAnsi="Calibri"/>
          <w:sz w:val="20"/>
          <w:szCs w:val="20"/>
        </w:rPr>
        <w:br/>
      </w:r>
      <w:r>
        <w:rPr>
          <w:rFonts w:ascii="Calibri" w:hAnsi="Calibri"/>
          <w:sz w:val="20"/>
          <w:szCs w:val="20"/>
        </w:rPr>
        <w:br/>
        <w:t>Καθώς η επίτευξη των μαθησιακών αποτελεσμάτων καθορίζει την επίδοση των φοιτητών, αυτά κατά κανόνα γράφονται σαν όρια, δηλαδή προσδιορίζουν τις ελάχιστες απαιτήσεις προκειμένου ο φοιτητής να περάσει το μάθημα. Γι’ αυτό το λόγο είναι σημαντικό να αποφεύγεται η υπέρ εξειδίκευση. Τα μαθησιακά αποτελέσματα πρέπει να είναι αυτά που αντιπροσωπεύουν τη βασική μάθηση για ένα μάθημα. Θα πρέπει συνεπώς να υπάρχει ένας μικρός αριθμός μαθησιακών αποτελεσμάτων τα οποία έχουν θεμελιώδη σημασία αντί για μια μακριά λίστα λιγότερο σημαντικών αποτελεσμάτων. Ωστόσο, η μάθηση δεν είναι πάντα προσχεδιασμένη και σε πολλά μαθήματα (ειδικά τα πιο δημιουργικά) οι φοιτητές αναμένεται να ακολουθήσουν το δικό τους δρόμο μέσα στο μάθημα.  Σε τέτοιες περιπτώσεις οι διδάσκοντες μπορούν να επινοήσουν «ανοικτά» μαθησιακά αποτελέσματα.  Κάθε μάθημα πρέπει να έχει μεταξύ τεσσάρων και οκτώ μαθησιακών αποτελεσμάτων. Είναι  σημαντικό τα μαθησιακά αποτελέσματα να γράφονται με συνέπεια, για να διασφαλίζεται η σαφήνεια του περιεχομένου  των μαθημάτων.</w:t>
      </w:r>
      <w:r>
        <w:rPr>
          <w:rFonts w:ascii="Calibri" w:hAnsi="Calibri"/>
          <w:sz w:val="20"/>
          <w:szCs w:val="20"/>
        </w:rPr>
        <w:br/>
      </w:r>
      <w:r>
        <w:rPr>
          <w:rFonts w:ascii="Calibri" w:hAnsi="Calibri"/>
          <w:sz w:val="20"/>
          <w:szCs w:val="20"/>
        </w:rPr>
        <w:br/>
        <w:t>Η θεμελιακή αρχή που διέπει οριζόντια και κάθετα τη διατύπωση μαθησιακών αποτελεσμάτων έγκειται στη χρήση «μονοσήμαντων ρημάτων ενεργητικής φωνής». Αυτό πρακτικά σημαίνει ότι η περιγραφή των μαθησιακών αποτελεσμάτων πρέπει να δηλώνεται  με τη χρήση ρημάτων ενεργητικής φωνής που παραπέμπουν σε συγκεκριμένη ενέργεια του φοιτητή.</w:t>
      </w:r>
      <w:r>
        <w:rPr>
          <w:rFonts w:ascii="Calibri" w:hAnsi="Calibri"/>
          <w:sz w:val="20"/>
          <w:szCs w:val="20"/>
        </w:rPr>
        <w:br/>
      </w:r>
      <w:r>
        <w:rPr>
          <w:rFonts w:ascii="Calibri" w:hAnsi="Calibri"/>
          <w:sz w:val="20"/>
          <w:szCs w:val="20"/>
        </w:rPr>
        <w:br/>
        <w:t xml:space="preserve">• Στην αρχή της διατύπωσης να υπάρχει ένα </w:t>
      </w:r>
      <w:r>
        <w:rPr>
          <w:rStyle w:val="ad"/>
          <w:rFonts w:ascii="Calibri" w:hAnsi="Calibri"/>
          <w:bCs/>
          <w:sz w:val="20"/>
          <w:szCs w:val="20"/>
        </w:rPr>
        <w:t>ενεργητικό ρήμα</w:t>
      </w:r>
      <w:r>
        <w:rPr>
          <w:rFonts w:ascii="Calibri" w:hAnsi="Calibri"/>
          <w:sz w:val="20"/>
          <w:szCs w:val="20"/>
        </w:rPr>
        <w:t>, να ακολουθεί το αντικείμενο του ρήματος, καθώς και μια μικρή φράση που να δίνει συνοπτικά το νόημα του μαθησιακού αποτελέσματος.</w:t>
      </w:r>
      <w:r>
        <w:rPr>
          <w:rFonts w:ascii="Calibri" w:hAnsi="Calibri"/>
          <w:sz w:val="20"/>
          <w:szCs w:val="20"/>
        </w:rPr>
        <w:br/>
        <w:t xml:space="preserve">• Να χρησιμοποιείται </w:t>
      </w:r>
      <w:r>
        <w:rPr>
          <w:rStyle w:val="ad"/>
          <w:rFonts w:ascii="Calibri" w:hAnsi="Calibri"/>
          <w:bCs/>
          <w:sz w:val="20"/>
          <w:szCs w:val="20"/>
        </w:rPr>
        <w:t>μόνο ένα ρήμα</w:t>
      </w:r>
      <w:r>
        <w:rPr>
          <w:rFonts w:ascii="Calibri" w:hAnsi="Calibri"/>
          <w:sz w:val="20"/>
          <w:szCs w:val="20"/>
        </w:rPr>
        <w:t xml:space="preserve"> για κάθε μαθησιακό αποτέλεσμα</w:t>
      </w:r>
      <w:r>
        <w:rPr>
          <w:rFonts w:ascii="Calibri" w:hAnsi="Calibri"/>
          <w:sz w:val="20"/>
          <w:szCs w:val="20"/>
        </w:rPr>
        <w:br/>
        <w:t xml:space="preserve">• Να αποφεύγεται η χρήση </w:t>
      </w:r>
      <w:r>
        <w:rPr>
          <w:rStyle w:val="ad"/>
          <w:rFonts w:ascii="Calibri" w:hAnsi="Calibri"/>
          <w:bCs/>
          <w:sz w:val="20"/>
          <w:szCs w:val="20"/>
        </w:rPr>
        <w:t>πολυσήμαντων ρημάτων</w:t>
      </w:r>
      <w:r>
        <w:rPr>
          <w:rFonts w:ascii="Calibri" w:hAnsi="Calibri"/>
          <w:sz w:val="20"/>
          <w:szCs w:val="20"/>
        </w:rPr>
        <w:t xml:space="preserve"> όπως «να γνωρίζει, να μαθαίνει, να είναι εξοικειωμένος με..., να εφιστά την προσοχή του κ.λπ.». Αυτού του είδους οι διατυπώσεις σχετίζονται περισσότερο με τους μαθησιακούς στόχους παρά με τα μαθησιακά αποτελέσματα.</w:t>
      </w:r>
      <w:r>
        <w:rPr>
          <w:rFonts w:ascii="Calibri" w:hAnsi="Calibri"/>
          <w:sz w:val="20"/>
          <w:szCs w:val="20"/>
        </w:rPr>
        <w:br/>
        <w:t xml:space="preserve">• </w:t>
      </w:r>
      <w:r>
        <w:rPr>
          <w:rStyle w:val="ad"/>
          <w:rFonts w:ascii="Calibri" w:hAnsi="Calibri"/>
          <w:bCs/>
          <w:sz w:val="20"/>
          <w:szCs w:val="20"/>
        </w:rPr>
        <w:t>Αποφυγή σύνθετων και μακροσκελών προτάσεων</w:t>
      </w:r>
      <w:r>
        <w:rPr>
          <w:rFonts w:ascii="Calibri" w:hAnsi="Calibri"/>
          <w:sz w:val="20"/>
          <w:szCs w:val="20"/>
        </w:rPr>
        <w:t>. Σε περίπτωση που απαιτείται η διατύπωση μιας πολύπλοκης πρότασης, προτείνεται, για λόγους σαφήνειας, να συντάσσονται δύο ή και περισσότερες προτάσεις.</w:t>
      </w:r>
      <w:r>
        <w:rPr>
          <w:rFonts w:ascii="Calibri" w:hAnsi="Calibri"/>
          <w:sz w:val="20"/>
          <w:szCs w:val="20"/>
        </w:rPr>
        <w:br/>
        <w:t xml:space="preserve">• Τα μαθησιακά αποτελέσματα πρέπει να είναι </w:t>
      </w:r>
      <w:r>
        <w:rPr>
          <w:rStyle w:val="ad"/>
          <w:rFonts w:ascii="Calibri" w:hAnsi="Calibri"/>
          <w:bCs/>
          <w:sz w:val="20"/>
          <w:szCs w:val="20"/>
        </w:rPr>
        <w:t>αντικειμενικά και μετρήσιμα</w:t>
      </w:r>
      <w:r>
        <w:rPr>
          <w:rFonts w:ascii="Calibri" w:hAnsi="Calibri"/>
          <w:sz w:val="20"/>
          <w:szCs w:val="20"/>
        </w:rPr>
        <w:t>.</w:t>
      </w:r>
      <w:r>
        <w:rPr>
          <w:rFonts w:ascii="Calibri" w:hAnsi="Calibri"/>
          <w:sz w:val="20"/>
          <w:szCs w:val="20"/>
        </w:rPr>
        <w:br/>
        <w:t xml:space="preserve">• Να λαμβάνεται κάθε φορά υπόψη το </w:t>
      </w:r>
      <w:r>
        <w:rPr>
          <w:rStyle w:val="ad"/>
          <w:rFonts w:ascii="Calibri" w:hAnsi="Calibri"/>
          <w:bCs/>
          <w:sz w:val="20"/>
          <w:szCs w:val="20"/>
        </w:rPr>
        <w:t>χρονοδιάγραμμα</w:t>
      </w:r>
      <w:r>
        <w:rPr>
          <w:rFonts w:ascii="Calibri" w:hAnsi="Calibri"/>
          <w:sz w:val="20"/>
          <w:szCs w:val="20"/>
        </w:rPr>
        <w:t xml:space="preserve"> εντός του οποίου παράγονται τα μαθησιακά αποτελέσματα.</w:t>
      </w:r>
      <w:r>
        <w:rPr>
          <w:rFonts w:ascii="Calibri" w:hAnsi="Calibri"/>
          <w:sz w:val="20"/>
          <w:szCs w:val="20"/>
        </w:rPr>
        <w:br/>
        <w:t xml:space="preserve">• Στην περιγραφή των μαθησιακών αποτελεσμάτων πρέπει να συνυπολογίζεται η δυνατότητα </w:t>
      </w:r>
      <w:r>
        <w:rPr>
          <w:rStyle w:val="ad"/>
          <w:rFonts w:ascii="Calibri" w:hAnsi="Calibri"/>
          <w:bCs/>
          <w:sz w:val="20"/>
          <w:szCs w:val="20"/>
        </w:rPr>
        <w:t>αξιολόγησής τους σε ύστερη φάση</w:t>
      </w:r>
      <w:r>
        <w:rPr>
          <w:rFonts w:ascii="Calibri" w:hAnsi="Calibri"/>
          <w:sz w:val="20"/>
          <w:szCs w:val="20"/>
        </w:rPr>
        <w:t>. Όσο πιο γενική η διατύπωσή τους, τόσο πιο δύσκολη καθίσταται η αποτελεσματική αξιολόγησή τους.</w:t>
      </w:r>
      <w:r>
        <w:rPr>
          <w:rFonts w:ascii="Calibri" w:hAnsi="Calibri"/>
          <w:sz w:val="20"/>
          <w:szCs w:val="20"/>
        </w:rPr>
        <w:br/>
        <w:t>• Πριν την οριστικοποίηση των μαθησιακών αποτελεσμάτων, οι προτεινόμενες διατυπώσεις να δειχθούν σε συναδέλφους και ενδεχομένως σε φοιτητές εν είδει δοκιμής, προκειμένου να ελεγχθεί η σαφήνεια του περιεχομένου τους.</w:t>
      </w:r>
    </w:p>
    <w:p w:rsidR="00C02B8C" w:rsidRDefault="00C02B8C" w:rsidP="00C02B8C">
      <w:pPr>
        <w:pStyle w:val="Web"/>
        <w:rPr>
          <w:rFonts w:ascii="Calibri" w:hAnsi="Calibri"/>
          <w:b/>
          <w:sz w:val="20"/>
          <w:szCs w:val="20"/>
        </w:rPr>
      </w:pPr>
      <w:r>
        <w:rPr>
          <w:rFonts w:ascii="Calibri" w:hAnsi="Calibri"/>
          <w:b/>
          <w:sz w:val="20"/>
          <w:szCs w:val="20"/>
        </w:rPr>
        <w:t>Διατύπωση μαθησιακού αποτελέσματος:</w:t>
      </w:r>
    </w:p>
    <w:p w:rsidR="00C02B8C" w:rsidRDefault="00C02B8C" w:rsidP="00C02B8C">
      <w:pPr>
        <w:pStyle w:val="Web"/>
        <w:spacing w:before="0" w:beforeAutospacing="0" w:after="0" w:afterAutospacing="0"/>
        <w:rPr>
          <w:rFonts w:ascii="Calibri" w:hAnsi="Calibri"/>
          <w:sz w:val="20"/>
          <w:szCs w:val="20"/>
        </w:rPr>
      </w:pPr>
      <w:r>
        <w:rPr>
          <w:rFonts w:ascii="Calibri" w:hAnsi="Calibri"/>
          <w:sz w:val="20"/>
          <w:szCs w:val="20"/>
        </w:rPr>
        <w:t xml:space="preserve">Με την επιτυχή ολοκλήρωση του μαθήματος, οι φοιτητές θα: </w:t>
      </w:r>
      <w:r>
        <w:rPr>
          <w:rFonts w:ascii="Calibri" w:hAnsi="Calibri"/>
          <w:b/>
          <w:sz w:val="20"/>
          <w:szCs w:val="20"/>
        </w:rPr>
        <w:t>ΚΑΝΟΥΝ ΤΙ (πώς)</w:t>
      </w:r>
      <w:r>
        <w:rPr>
          <w:rFonts w:ascii="Calibri" w:hAnsi="Calibri"/>
          <w:sz w:val="20"/>
          <w:szCs w:val="20"/>
        </w:rPr>
        <w:br/>
      </w:r>
      <w:r>
        <w:rPr>
          <w:rFonts w:ascii="Calibri" w:hAnsi="Calibri"/>
          <w:sz w:val="20"/>
          <w:szCs w:val="20"/>
        </w:rPr>
        <w:br/>
      </w:r>
      <w:r>
        <w:rPr>
          <w:rStyle w:val="ad"/>
          <w:rFonts w:ascii="Calibri" w:hAnsi="Calibri"/>
          <w:bCs/>
          <w:sz w:val="20"/>
          <w:szCs w:val="20"/>
        </w:rPr>
        <w:t>Από πού μπορεί να αρχίσει κανείς;</w:t>
      </w:r>
      <w:r>
        <w:rPr>
          <w:rFonts w:ascii="Calibri" w:hAnsi="Calibri"/>
          <w:sz w:val="20"/>
          <w:szCs w:val="20"/>
        </w:rPr>
        <w:br/>
      </w:r>
      <w:r>
        <w:rPr>
          <w:rFonts w:ascii="Calibri" w:hAnsi="Calibri"/>
          <w:sz w:val="20"/>
          <w:szCs w:val="20"/>
        </w:rPr>
        <w:br/>
        <w:t>Εάν έχετε μια περιγραφή του μαθήματός σας, αυτή μπορεί να αποτελέσει το σημείο εκκίνησης για τον καθορισμό των μαθησιακών του αποτελεσμάτων. Σε διαφορετική περίπτωση μπορείτε:</w:t>
      </w:r>
      <w:r>
        <w:rPr>
          <w:rFonts w:ascii="Calibri" w:hAnsi="Calibri"/>
          <w:sz w:val="20"/>
          <w:szCs w:val="20"/>
        </w:rPr>
        <w:br/>
        <w:t>• Να προσπαθήσετε να μετατρέψετε τους μαθησιακούς στόχους του μαθήματος σε μαθησιακά αποτελέσματα.</w:t>
      </w:r>
      <w:r>
        <w:rPr>
          <w:rFonts w:ascii="Calibri" w:hAnsi="Calibri"/>
          <w:sz w:val="20"/>
          <w:szCs w:val="20"/>
        </w:rPr>
        <w:br/>
        <w:t>• Να κάνετε μια λίστα των γνώσεων, δεξιοτήτων και ικανοτήτων που περιμένετε οι φοιτητές σας να έχουν επιτύχει στο τέλος του μαθήματος.</w:t>
      </w:r>
      <w:r>
        <w:rPr>
          <w:rFonts w:ascii="Calibri" w:hAnsi="Calibri"/>
          <w:sz w:val="20"/>
          <w:szCs w:val="20"/>
        </w:rPr>
        <w:br/>
        <w:t>• Να σκεφτείτε τις επαγγελματικές απαιτήσεις που υπάρχουν για αυτό το αντικείμενο.</w:t>
      </w:r>
      <w:r>
        <w:rPr>
          <w:rFonts w:ascii="Calibri" w:hAnsi="Calibri"/>
          <w:sz w:val="20"/>
          <w:szCs w:val="20"/>
        </w:rPr>
        <w:br/>
      </w:r>
      <w:r>
        <w:rPr>
          <w:rFonts w:ascii="Calibri" w:hAnsi="Calibri"/>
          <w:sz w:val="20"/>
          <w:szCs w:val="20"/>
        </w:rPr>
        <w:br/>
      </w:r>
      <w:r>
        <w:rPr>
          <w:rStyle w:val="ad"/>
          <w:rFonts w:ascii="Calibri" w:hAnsi="Calibri"/>
          <w:bCs/>
          <w:sz w:val="20"/>
          <w:szCs w:val="20"/>
        </w:rPr>
        <w:t>Παραδείγματα διατύπωσης μαθησιακών αποτελεσμάτων</w:t>
      </w:r>
      <w:r>
        <w:rPr>
          <w:rFonts w:ascii="Calibri" w:hAnsi="Calibri"/>
          <w:sz w:val="20"/>
          <w:szCs w:val="20"/>
        </w:rPr>
        <w:br/>
      </w:r>
      <w:r>
        <w:rPr>
          <w:rFonts w:ascii="Calibri" w:hAnsi="Calibri"/>
          <w:sz w:val="20"/>
          <w:szCs w:val="20"/>
        </w:rPr>
        <w:br/>
        <w:t>Παράδειγμα 1</w:t>
      </w:r>
      <w:r>
        <w:rPr>
          <w:rFonts w:ascii="Calibri" w:hAnsi="Calibri"/>
          <w:sz w:val="20"/>
          <w:szCs w:val="20"/>
        </w:rPr>
        <w:br/>
      </w:r>
      <w:r>
        <w:rPr>
          <w:rFonts w:ascii="Calibri" w:hAnsi="Calibri"/>
          <w:sz w:val="20"/>
          <w:szCs w:val="20"/>
        </w:rPr>
        <w:br/>
        <w:t>• Εκμάθηση των βασικών δομών στον προγραμματισμό Η/Υ,</w:t>
      </w:r>
      <w:r>
        <w:rPr>
          <w:rFonts w:ascii="Calibri" w:hAnsi="Calibri"/>
          <w:sz w:val="20"/>
          <w:szCs w:val="20"/>
        </w:rPr>
        <w:br/>
        <w:t>• των δομών προγραμματισμού σε μια γλώσσα προγραμματισμού υψηλού επιπέδου (Fortran 90/95/2003 ή C++),</w:t>
      </w:r>
      <w:r>
        <w:rPr>
          <w:rFonts w:ascii="Calibri" w:hAnsi="Calibri"/>
          <w:sz w:val="20"/>
          <w:szCs w:val="20"/>
        </w:rPr>
        <w:br/>
        <w:t>• επίλυση μαθηματικών προβλημάτων με τη βοήθεια μιας γλώσσας προγραμματισμού υψηλού επιπέδου. Έμφαση δίνεται στον αλγόριθμο επίλυσης.</w:t>
      </w:r>
      <w:r>
        <w:rPr>
          <w:rFonts w:ascii="Calibri" w:hAnsi="Calibri"/>
          <w:sz w:val="20"/>
          <w:szCs w:val="20"/>
        </w:rPr>
        <w:br/>
      </w:r>
      <w:r>
        <w:rPr>
          <w:rFonts w:ascii="Calibri" w:hAnsi="Calibri"/>
          <w:sz w:val="20"/>
          <w:szCs w:val="20"/>
        </w:rPr>
        <w:br/>
        <w:t>Παράδειγμα 2</w:t>
      </w:r>
      <w:r>
        <w:rPr>
          <w:rFonts w:ascii="Calibri" w:hAnsi="Calibri"/>
          <w:sz w:val="20"/>
          <w:szCs w:val="20"/>
        </w:rPr>
        <w:br/>
      </w:r>
      <w:r>
        <w:rPr>
          <w:rFonts w:ascii="Calibri" w:hAnsi="Calibri"/>
          <w:sz w:val="20"/>
          <w:szCs w:val="20"/>
        </w:rPr>
        <w:br/>
        <w:t>Οι φοιτητές αναμένεται ότι, στο πλαίσιο του μαθήματος, θα:</w:t>
      </w:r>
      <w:r>
        <w:rPr>
          <w:rFonts w:ascii="Calibri" w:hAnsi="Calibri"/>
          <w:sz w:val="20"/>
          <w:szCs w:val="20"/>
        </w:rPr>
        <w:br/>
        <w:t>• καλλιεργήσουν τις προσωπικές τους μουσικές δεξιότητες σε βασικές μουσικές γνώσεις μέσω χρήσης της φωνής και χειρισμού απλών ρυθμικών και μελωδικών μουσικών οργάνων,</w:t>
      </w:r>
      <w:r>
        <w:rPr>
          <w:rFonts w:ascii="Calibri" w:hAnsi="Calibri"/>
          <w:sz w:val="20"/>
          <w:szCs w:val="20"/>
        </w:rPr>
        <w:br/>
        <w:t>• κατανοήσουν τους θεωρητικούς άξονες της Μουσικής Παιδαγωγικής και τις ιδιαιτερότητες προσέγγισής της στην προσχολική ηλικία,</w:t>
      </w:r>
      <w:r>
        <w:rPr>
          <w:rFonts w:ascii="Calibri" w:hAnsi="Calibri"/>
          <w:sz w:val="20"/>
          <w:szCs w:val="20"/>
        </w:rPr>
        <w:br/>
        <w:t>• συνδέσουν θεωρία με πράξη μέσω βιωματικής συμμετοχής σε μουσικές δραστηριότητες,</w:t>
      </w:r>
      <w:r>
        <w:rPr>
          <w:rFonts w:ascii="Calibri" w:hAnsi="Calibri"/>
          <w:sz w:val="20"/>
          <w:szCs w:val="20"/>
        </w:rPr>
        <w:br/>
        <w:t>• εξοικειωθούν με την οργάνωση και παρουσίαση ηχοϊστοριών, ώστε να αφομοιώσουν βασικές μουσικές γνώσεις στο πλαίσιο της ομαδοσυνεργατικής διαδικασίας,</w:t>
      </w:r>
      <w:r>
        <w:rPr>
          <w:rFonts w:ascii="Calibri" w:hAnsi="Calibri"/>
          <w:sz w:val="20"/>
          <w:szCs w:val="20"/>
        </w:rPr>
        <w:br/>
        <w:t>• εξοικειωθούν με τον σχεδιασμό και την οργάνωση μουσικών δραστηριοτήτων για το νηπιαγωγείο.</w:t>
      </w:r>
      <w:r>
        <w:rPr>
          <w:rFonts w:ascii="Calibri" w:hAnsi="Calibri"/>
          <w:sz w:val="20"/>
          <w:szCs w:val="20"/>
        </w:rPr>
        <w:br/>
      </w:r>
      <w:r>
        <w:rPr>
          <w:rFonts w:ascii="Calibri" w:hAnsi="Calibri"/>
          <w:sz w:val="20"/>
          <w:szCs w:val="20"/>
        </w:rPr>
        <w:br/>
        <w:t>Παράδειγμα 3</w:t>
      </w:r>
      <w:r>
        <w:rPr>
          <w:rFonts w:ascii="Calibri" w:hAnsi="Calibri"/>
          <w:sz w:val="20"/>
          <w:szCs w:val="20"/>
        </w:rPr>
        <w:br/>
      </w:r>
      <w:r>
        <w:rPr>
          <w:rFonts w:ascii="Calibri" w:hAnsi="Calibri"/>
          <w:sz w:val="20"/>
          <w:szCs w:val="20"/>
        </w:rPr>
        <w:br/>
        <w:t>• Να γνωρίσουν τα βασικά χαρακτηριστικά της ποιοτικής έρευνας και να κατανοήσουν τον ρόλο της στην ειδική αγωγή.</w:t>
      </w:r>
      <w:r>
        <w:rPr>
          <w:rFonts w:ascii="Calibri" w:hAnsi="Calibri"/>
          <w:sz w:val="20"/>
          <w:szCs w:val="20"/>
        </w:rPr>
        <w:br/>
        <w:t>• Να μάθουν διάφορους τρόπους συλλογής ποιοτικών δεδομένων.</w:t>
      </w:r>
      <w:r>
        <w:rPr>
          <w:rFonts w:ascii="Calibri" w:hAnsi="Calibri"/>
          <w:sz w:val="20"/>
          <w:szCs w:val="20"/>
        </w:rPr>
        <w:br/>
        <w:t>• Να εξασκηθούν στη συμμετοχική παρατήρηση και τις συνεντεύξεις με ενήλικες και παιδιά.</w:t>
      </w:r>
      <w:r>
        <w:rPr>
          <w:rFonts w:ascii="Calibri" w:hAnsi="Calibri"/>
          <w:sz w:val="20"/>
          <w:szCs w:val="20"/>
        </w:rPr>
        <w:br/>
        <w:t>• Να ευαισθητοποιηθούν σε μεθοδολογικά και πρακτικά ζητήματα που μπορεί να προκύψουν από την εμπλοκή του ερευνητή στο πεδίο που μελετά.</w:t>
      </w:r>
      <w:r>
        <w:rPr>
          <w:rFonts w:ascii="Calibri" w:hAnsi="Calibri"/>
          <w:sz w:val="20"/>
          <w:szCs w:val="20"/>
        </w:rPr>
        <w:br/>
        <w:t>• Να εξασκηθούν στην ανάλυση και την ερμηνεία ποιοτικών δεδομένων.</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35"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Γενικές Ικανότητες</w:t>
      </w:r>
    </w:p>
    <w:p w:rsidR="00C02B8C" w:rsidRDefault="00C02B8C" w:rsidP="00C02B8C">
      <w:pPr>
        <w:pStyle w:val="Web"/>
        <w:rPr>
          <w:rStyle w:val="ad"/>
          <w:rFonts w:ascii="Calibri" w:hAnsi="Calibri"/>
          <w:bCs/>
          <w:sz w:val="20"/>
          <w:szCs w:val="20"/>
        </w:rPr>
      </w:pPr>
      <w:r>
        <w:rPr>
          <w:rFonts w:ascii="Calibri" w:hAnsi="Calibri"/>
          <w:sz w:val="20"/>
          <w:szCs w:val="20"/>
        </w:rPr>
        <w:t>Επιλέγονται όποιες από τις γενικές ικανότητες εκπληρώνονται με τα μαθησιακά αποτελέσματα του μαθήματος. Αυτός ο κατάλογος γενικών ικανοτήτων έχει προκύψει από το πρόγραμμα Tuning (</w:t>
      </w:r>
      <w:hyperlink r:id="rId16" w:history="1">
        <w:r>
          <w:rPr>
            <w:rStyle w:val="-"/>
            <w:rFonts w:ascii="Calibri" w:hAnsi="Calibri"/>
            <w:sz w:val="20"/>
            <w:szCs w:val="20"/>
          </w:rPr>
          <w:t>http://www.unideusto.org/tuningeu/competences/generic.html</w:t>
        </w:r>
      </w:hyperlink>
      <w:r>
        <w:rPr>
          <w:rFonts w:ascii="Calibri" w:hAnsi="Calibri"/>
          <w:sz w:val="20"/>
          <w:szCs w:val="20"/>
        </w:rPr>
        <w:t>).</w:t>
      </w:r>
    </w:p>
    <w:p w:rsidR="00C02B8C" w:rsidRDefault="00E02B67" w:rsidP="00C02B8C">
      <w:pPr>
        <w:pStyle w:val="Web"/>
        <w:rPr>
          <w:rStyle w:val="ad"/>
          <w:rFonts w:ascii="Calibri" w:hAnsi="Calibri"/>
          <w:bCs/>
          <w:sz w:val="20"/>
          <w:szCs w:val="20"/>
        </w:rPr>
      </w:pPr>
      <w:r>
        <w:rPr>
          <w:rFonts w:ascii="Calibri" w:hAnsi="Calibri"/>
          <w:b/>
          <w:noProof/>
          <w:sz w:val="20"/>
          <w:szCs w:val="20"/>
          <w:lang w:val="en-US" w:eastAsia="en-US"/>
        </w:rPr>
        <w:drawing>
          <wp:inline distT="0" distB="0" distL="0" distR="0">
            <wp:extent cx="304800" cy="200025"/>
            <wp:effectExtent l="0" t="0" r="0" b="9525"/>
            <wp:docPr id="34"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Κατηγοριοποίηση Μαθησιακών Αποτελεσμάτων</w:t>
      </w:r>
    </w:p>
    <w:p w:rsidR="00C02B8C" w:rsidRDefault="00C02B8C" w:rsidP="00C02B8C">
      <w:pPr>
        <w:pStyle w:val="Web"/>
      </w:pPr>
      <w:r>
        <w:rPr>
          <w:rFonts w:ascii="Calibri" w:hAnsi="Calibri"/>
          <w:sz w:val="20"/>
          <w:szCs w:val="20"/>
        </w:rPr>
        <w:t xml:space="preserve">Σύμφωνα με την ταξινομία του Bloom, τα μαθησιακά αποτελέσματα διακρίνονται σε τρεις τομείς, τον γνωστικό, τον συναισθηματικό και τον ψυχοκινητικό. Τα μαθησιακά αποτελέσματα κάθε τομέα κατηγοριοποιούνται σε διαφορετικά επίπεδα. Για παράδειγμα, τα μαθησιακά αποτελέσματα του γνωστικού τομέα μπορεί να είναι από το χαμηλότερο επίπεδο της απομνημόνευσης μέχρι το υψηλότερο επίπεδο της δημιουργίας νέας γνώσης.  Ο ορισμός αυτών των εννοιών προβάλλεται με hover, αν τοποθετηθεί ο  κέρσορας πάνω από κάθε λέξη καθώς και στη σελίδα: </w:t>
      </w:r>
      <w:hyperlink r:id="rId17" w:history="1">
        <w:r>
          <w:rPr>
            <w:rStyle w:val="-"/>
            <w:rFonts w:ascii="Calibri" w:hAnsi="Calibri"/>
            <w:sz w:val="20"/>
            <w:szCs w:val="20"/>
          </w:rPr>
          <w:t>https://qa.auth.gr/el/bloom</w:t>
        </w:r>
      </w:hyperlink>
      <w:r>
        <w:rPr>
          <w:rFonts w:ascii="Calibri" w:hAnsi="Calibri"/>
          <w:sz w:val="20"/>
          <w:szCs w:val="20"/>
        </w:rPr>
        <w:t>. Τα μαθησιακά αποτελέσματα πρέπει να είναι συσχετίσιμα με τις Μαθησιακές Δραστηριότητες (βλ. Οργάνωση Μαθήματος).</w:t>
      </w:r>
    </w:p>
    <w:p w:rsidR="00C02B8C" w:rsidRDefault="00C02B8C" w:rsidP="00C02B8C">
      <w:pPr>
        <w:pStyle w:val="Web"/>
        <w:rPr>
          <w:rFonts w:ascii="Calibri" w:hAnsi="Calibri"/>
          <w:sz w:val="20"/>
          <w:szCs w:val="20"/>
        </w:rPr>
      </w:pPr>
      <w:r>
        <w:rPr>
          <w:rFonts w:ascii="Calibri" w:hAnsi="Calibri"/>
          <w:sz w:val="20"/>
          <w:szCs w:val="20"/>
        </w:rPr>
        <w:t xml:space="preserve">Στην ενότητα αυτή μπορεί να δηλωθούν τα επίπεδα των τομέων στα οποία αντιστοιχούν τα μαθησιακά αποτελέσματα του μαθήματος που έχουν δηλωθεί παραπάνω. </w:t>
      </w:r>
      <w:r>
        <w:rPr>
          <w:rFonts w:ascii="Calibri" w:hAnsi="Calibri"/>
          <w:sz w:val="20"/>
          <w:szCs w:val="20"/>
          <w:u w:val="single"/>
        </w:rPr>
        <w:t>Σε περίπτωση αμφιβολίας συνίσταται η αποφυγή συμπλήρωσης αυτής της ενότητας</w:t>
      </w:r>
      <w:r>
        <w:rPr>
          <w:rFonts w:ascii="Calibri" w:hAnsi="Calibri"/>
          <w:sz w:val="20"/>
          <w:szCs w:val="20"/>
        </w:rPr>
        <w:t>.</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33"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Επίπεδα Επιδιωκόμενων Μαθησιακών Αποτελεσμάτων</w:t>
      </w:r>
    </w:p>
    <w:p w:rsidR="00C02B8C" w:rsidRDefault="00C02B8C" w:rsidP="00C02B8C">
      <w:pPr>
        <w:pStyle w:val="Web"/>
        <w:jc w:val="both"/>
      </w:pPr>
      <w:r>
        <w:rPr>
          <w:rFonts w:ascii="Calibri" w:hAnsi="Calibri"/>
          <w:sz w:val="20"/>
          <w:szCs w:val="20"/>
        </w:rPr>
        <w:t>Ταξινόμηση των μαθησιακών αποτελεσμάτων σύμφωνα με το Εθνικό Πλαίσιο Προσόντων (</w:t>
      </w:r>
      <w:hyperlink r:id="rId18" w:history="1">
        <w:r>
          <w:rPr>
            <w:rStyle w:val="HTML"/>
            <w:rFonts w:ascii="Calibri" w:hAnsi="Calibri"/>
            <w:iCs/>
            <w:color w:val="0000FF"/>
            <w:u w:val="single"/>
          </w:rPr>
          <w:t>ΕΠΠ</w:t>
        </w:r>
      </w:hyperlink>
      <w:r>
        <w:rPr>
          <w:rFonts w:ascii="Calibri" w:hAnsi="Calibri"/>
          <w:sz w:val="20"/>
          <w:szCs w:val="20"/>
        </w:rPr>
        <w:t xml:space="preserve">). Τα μαθησιακά αποτελέσματα διακρίνονται σε γνώσεις, ικανότητες και δεξιότητες και κατηγοριοποιούνται σε οκτώ επίπεδα αναφοράς. Αναλυτικότερη περιγραφή του ΕΠΠ υπάρχει στη σελίδα </w:t>
      </w:r>
      <w:hyperlink r:id="rId19" w:history="1">
        <w:r>
          <w:rPr>
            <w:rStyle w:val="-"/>
            <w:rFonts w:ascii="Calibri" w:hAnsi="Calibri"/>
            <w:sz w:val="20"/>
            <w:szCs w:val="20"/>
          </w:rPr>
          <w:t>https://qa.auth.gr/el/nqf</w:t>
        </w:r>
      </w:hyperlink>
      <w:r>
        <w:rPr>
          <w:rFonts w:ascii="Calibri" w:hAnsi="Calibri"/>
          <w:sz w:val="20"/>
          <w:szCs w:val="20"/>
        </w:rPr>
        <w:t xml:space="preserve">. Οι περιγραφικοί δείκτες των επιπέδων αναφοράς προβάλλονται με hover, αν τοποθετηθεί ο κέρσορας πάνω από κάθε επίπεδο καθώς και στη σελίδα </w:t>
      </w:r>
      <w:hyperlink r:id="rId20" w:history="1">
        <w:r>
          <w:rPr>
            <w:rStyle w:val="-"/>
            <w:rFonts w:ascii="Calibri" w:hAnsi="Calibri"/>
            <w:sz w:val="20"/>
            <w:szCs w:val="20"/>
          </w:rPr>
          <w:t>https://qa.auth.gr/el/di</w:t>
        </w:r>
      </w:hyperlink>
      <w:r>
        <w:rPr>
          <w:rFonts w:ascii="Calibri" w:hAnsi="Calibri"/>
          <w:sz w:val="20"/>
          <w:szCs w:val="20"/>
        </w:rPr>
        <w:t>. Το επίπεδο 6 αντιστοιχεί στο προπτυχιακό επίπεδο, το επίπεδο 7 αντιστοιχεί στο μεταπτυχιακό επίπεδο και το επίπεδο 8 αντιστοιχεί στο διδακτορικό επίπεδο.</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32"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Περιεχόμενο Μαθήματος</w:t>
      </w:r>
    </w:p>
    <w:p w:rsidR="00C02B8C" w:rsidRDefault="00C02B8C" w:rsidP="00C02B8C">
      <w:pPr>
        <w:pStyle w:val="Web"/>
        <w:jc w:val="both"/>
      </w:pPr>
      <w:r>
        <w:rPr>
          <w:rFonts w:ascii="Calibri" w:hAnsi="Calibri"/>
          <w:sz w:val="20"/>
          <w:szCs w:val="20"/>
        </w:rPr>
        <w:t>Περιγραφή περιεχομένου μαθήματος στα ελληνικά και τα αγγλικά. Προαιρετικά μπορούν να αναγραφούν και κάποιες λέξεις-«κλειδιά» που μπορεί να διευκολύνουν την αναζήτηση του μαθήματος.</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3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Fonts w:ascii="Calibri" w:hAnsi="Calibri"/>
          <w:b/>
          <w:noProof/>
          <w:sz w:val="20"/>
          <w:szCs w:val="20"/>
        </w:rPr>
        <w:t>Τ</w:t>
      </w:r>
      <w:r w:rsidR="00C02B8C">
        <w:rPr>
          <w:rStyle w:val="ad"/>
          <w:rFonts w:ascii="Calibri" w:hAnsi="Calibri"/>
          <w:bCs/>
          <w:sz w:val="20"/>
          <w:szCs w:val="20"/>
        </w:rPr>
        <w:t>ύποι Εκπαιδευτικού Υλικού</w:t>
      </w:r>
    </w:p>
    <w:p w:rsidR="00C02B8C" w:rsidRDefault="00C02B8C" w:rsidP="00C02B8C">
      <w:pPr>
        <w:pStyle w:val="Web"/>
        <w:spacing w:before="0" w:beforeAutospacing="0" w:after="20" w:afterAutospacing="0"/>
        <w:jc w:val="both"/>
      </w:pPr>
      <w:r>
        <w:rPr>
          <w:rFonts w:ascii="Calibri" w:hAnsi="Calibri"/>
          <w:i/>
          <w:sz w:val="20"/>
          <w:szCs w:val="20"/>
        </w:rPr>
        <w:t>Βιβλίο:</w:t>
      </w:r>
      <w:r>
        <w:rPr>
          <w:rFonts w:ascii="Calibri" w:hAnsi="Calibri"/>
          <w:sz w:val="20"/>
          <w:szCs w:val="20"/>
        </w:rPr>
        <w:t xml:space="preserve"> Βιβλίο που έχει εκδοθεί από κάποιον εκδοτικό οίκο.</w:t>
      </w:r>
    </w:p>
    <w:p w:rsidR="00C02B8C" w:rsidRDefault="00C02B8C" w:rsidP="00C02B8C">
      <w:pPr>
        <w:pStyle w:val="Web"/>
        <w:spacing w:before="0" w:beforeAutospacing="0" w:after="20" w:afterAutospacing="0"/>
        <w:jc w:val="both"/>
        <w:rPr>
          <w:rFonts w:ascii="Calibri" w:hAnsi="Calibri"/>
          <w:sz w:val="20"/>
          <w:szCs w:val="20"/>
        </w:rPr>
      </w:pPr>
      <w:r>
        <w:rPr>
          <w:rFonts w:ascii="Calibri" w:hAnsi="Calibri"/>
          <w:i/>
          <w:sz w:val="20"/>
          <w:szCs w:val="20"/>
        </w:rPr>
        <w:t>Σημειώσεις:</w:t>
      </w:r>
      <w:r>
        <w:rPr>
          <w:rFonts w:ascii="Calibri" w:hAnsi="Calibri"/>
          <w:sz w:val="20"/>
          <w:szCs w:val="20"/>
        </w:rPr>
        <w:t xml:space="preserve"> Σημειώσεις συνήθως φωτοτυπημένες στο πανεπιστημιακό τυπογραφείο ή αλλού.</w:t>
      </w:r>
    </w:p>
    <w:p w:rsidR="00C02B8C" w:rsidRDefault="00C02B8C" w:rsidP="00C02B8C">
      <w:pPr>
        <w:pStyle w:val="Web"/>
        <w:spacing w:before="0" w:beforeAutospacing="0" w:after="20" w:afterAutospacing="0"/>
        <w:jc w:val="both"/>
        <w:rPr>
          <w:rFonts w:ascii="Calibri" w:hAnsi="Calibri"/>
          <w:sz w:val="20"/>
          <w:szCs w:val="20"/>
        </w:rPr>
      </w:pPr>
      <w:r>
        <w:rPr>
          <w:rFonts w:ascii="Calibri" w:hAnsi="Calibri"/>
          <w:i/>
          <w:sz w:val="20"/>
          <w:szCs w:val="20"/>
        </w:rPr>
        <w:t>Διαφάνειες:</w:t>
      </w:r>
      <w:r>
        <w:rPr>
          <w:rFonts w:ascii="Calibri" w:hAnsi="Calibri"/>
          <w:sz w:val="20"/>
          <w:szCs w:val="20"/>
        </w:rPr>
        <w:t xml:space="preserve"> Αρχεία όπως powepoint σε έντυπη ή ηλεκτρονική μορφή.</w:t>
      </w:r>
    </w:p>
    <w:p w:rsidR="00C02B8C" w:rsidRDefault="00C02B8C" w:rsidP="00C02B8C">
      <w:pPr>
        <w:pStyle w:val="Web"/>
        <w:spacing w:before="0" w:beforeAutospacing="0" w:after="20" w:afterAutospacing="0"/>
        <w:jc w:val="both"/>
        <w:rPr>
          <w:rFonts w:ascii="Calibri" w:hAnsi="Calibri"/>
          <w:sz w:val="20"/>
          <w:szCs w:val="20"/>
        </w:rPr>
      </w:pPr>
      <w:r>
        <w:rPr>
          <w:rFonts w:ascii="Calibri" w:hAnsi="Calibri"/>
          <w:i/>
          <w:sz w:val="20"/>
          <w:szCs w:val="20"/>
        </w:rPr>
        <w:t>Βιντεοδιαλέξεις:</w:t>
      </w:r>
      <w:r>
        <w:rPr>
          <w:rFonts w:ascii="Calibri" w:hAnsi="Calibri"/>
          <w:sz w:val="20"/>
          <w:szCs w:val="20"/>
        </w:rPr>
        <w:t xml:space="preserve"> Μαγνητοσκοπημένες διαλέξεις μέσω του διαδικτύου ή άλλου μέσου.</w:t>
      </w:r>
    </w:p>
    <w:p w:rsidR="00C02B8C" w:rsidRDefault="00C02B8C" w:rsidP="00C02B8C">
      <w:pPr>
        <w:pStyle w:val="Web"/>
        <w:spacing w:before="0" w:beforeAutospacing="0" w:after="20" w:afterAutospacing="0"/>
        <w:jc w:val="both"/>
        <w:rPr>
          <w:rFonts w:ascii="Calibri" w:hAnsi="Calibri"/>
          <w:sz w:val="20"/>
          <w:szCs w:val="20"/>
        </w:rPr>
      </w:pPr>
      <w:r>
        <w:rPr>
          <w:rFonts w:ascii="Calibri" w:hAnsi="Calibri"/>
          <w:i/>
          <w:sz w:val="20"/>
          <w:szCs w:val="20"/>
        </w:rPr>
        <w:t>Podcast:</w:t>
      </w:r>
      <w:r>
        <w:rPr>
          <w:rFonts w:ascii="Calibri" w:hAnsi="Calibri"/>
          <w:sz w:val="20"/>
          <w:szCs w:val="20"/>
        </w:rPr>
        <w:t xml:space="preserve"> Ηχογραφημένες διαλέξεις μέσω του διαδικτύου ή άλλο μέσου.</w:t>
      </w:r>
    </w:p>
    <w:p w:rsidR="00C02B8C" w:rsidRDefault="00C02B8C" w:rsidP="00C02B8C">
      <w:pPr>
        <w:pStyle w:val="Web"/>
        <w:spacing w:before="0" w:beforeAutospacing="0" w:after="20" w:afterAutospacing="0"/>
        <w:jc w:val="both"/>
        <w:rPr>
          <w:rFonts w:ascii="Calibri" w:hAnsi="Calibri"/>
          <w:sz w:val="20"/>
          <w:szCs w:val="20"/>
        </w:rPr>
      </w:pPr>
      <w:r>
        <w:rPr>
          <w:rFonts w:ascii="Calibri" w:hAnsi="Calibri"/>
          <w:i/>
          <w:sz w:val="20"/>
          <w:szCs w:val="20"/>
        </w:rPr>
        <w:t>Ήχος:</w:t>
      </w:r>
      <w:r>
        <w:rPr>
          <w:rFonts w:ascii="Calibri" w:hAnsi="Calibri"/>
          <w:sz w:val="20"/>
          <w:szCs w:val="20"/>
        </w:rPr>
        <w:t xml:space="preserve"> Ηχητικά μέσα όπως ένα μουσικό έργο ή η εκφορά μιας ξένης γλώσσας.</w:t>
      </w:r>
    </w:p>
    <w:p w:rsidR="00C02B8C" w:rsidRDefault="00C02B8C" w:rsidP="00C02B8C">
      <w:pPr>
        <w:pStyle w:val="Web"/>
        <w:spacing w:before="0" w:beforeAutospacing="0" w:after="20" w:afterAutospacing="0"/>
        <w:jc w:val="both"/>
        <w:rPr>
          <w:rFonts w:ascii="Calibri" w:hAnsi="Calibri"/>
          <w:sz w:val="20"/>
          <w:szCs w:val="20"/>
        </w:rPr>
      </w:pPr>
      <w:r>
        <w:rPr>
          <w:rFonts w:ascii="Calibri" w:hAnsi="Calibri"/>
          <w:i/>
          <w:sz w:val="20"/>
          <w:szCs w:val="20"/>
        </w:rPr>
        <w:t>Πολυμεσικό υλικό:</w:t>
      </w:r>
      <w:r>
        <w:rPr>
          <w:rFonts w:ascii="Calibri" w:hAnsi="Calibri"/>
          <w:sz w:val="20"/>
          <w:szCs w:val="20"/>
        </w:rPr>
        <w:t xml:space="preserve"> Εφαρμογές πολυμέσων μέσω του διαδικτύου ή σε μορφή CD/DVD κ.λπ.</w:t>
      </w:r>
    </w:p>
    <w:p w:rsidR="00C02B8C" w:rsidRDefault="00C02B8C" w:rsidP="00C02B8C">
      <w:pPr>
        <w:pStyle w:val="Web"/>
        <w:spacing w:before="0" w:beforeAutospacing="0" w:after="20" w:afterAutospacing="0"/>
        <w:jc w:val="both"/>
        <w:rPr>
          <w:rFonts w:ascii="Calibri" w:hAnsi="Calibri"/>
          <w:sz w:val="20"/>
          <w:szCs w:val="20"/>
        </w:rPr>
      </w:pPr>
      <w:r>
        <w:rPr>
          <w:rFonts w:ascii="Calibri" w:hAnsi="Calibri"/>
          <w:i/>
          <w:sz w:val="20"/>
          <w:szCs w:val="20"/>
        </w:rPr>
        <w:t>Διαδραστικές ασκήσεις:</w:t>
      </w:r>
      <w:r>
        <w:rPr>
          <w:rFonts w:ascii="Calibri" w:hAnsi="Calibri"/>
          <w:sz w:val="20"/>
          <w:szCs w:val="20"/>
        </w:rPr>
        <w:t xml:space="preserve"> Εξομοιώσεις μέσω υπολογιστή ή με άλλο τρόπο.</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30"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Χρήση Τεχνολογιών Πληροφορίας και Επικοινωνιών</w:t>
      </w:r>
    </w:p>
    <w:p w:rsidR="00C02B8C" w:rsidRDefault="00C02B8C" w:rsidP="00C02B8C">
      <w:pPr>
        <w:pStyle w:val="Web"/>
        <w:spacing w:before="0" w:beforeAutospacing="0" w:after="60" w:afterAutospacing="0"/>
        <w:jc w:val="both"/>
      </w:pPr>
      <w:r>
        <w:rPr>
          <w:rFonts w:ascii="Calibri" w:hAnsi="Calibri"/>
          <w:i/>
          <w:sz w:val="20"/>
          <w:szCs w:val="20"/>
        </w:rPr>
        <w:t xml:space="preserve">α. Χρήση Τ.Π.Ε.: </w:t>
      </w:r>
      <w:r>
        <w:rPr>
          <w:rFonts w:ascii="Calibri" w:hAnsi="Calibri"/>
          <w:sz w:val="20"/>
          <w:szCs w:val="20"/>
        </w:rPr>
        <w:t xml:space="preserve"> επιλέγονται οι χρήσεις </w:t>
      </w:r>
      <w:hyperlink r:id="rId21" w:history="1">
        <w:r>
          <w:rPr>
            <w:rStyle w:val="HTML"/>
            <w:rFonts w:ascii="Calibri" w:hAnsi="Calibri"/>
            <w:iCs/>
          </w:rPr>
          <w:t>Τ.Π.Ε.</w:t>
        </w:r>
      </w:hyperlink>
      <w:r>
        <w:rPr>
          <w:rFonts w:ascii="Calibri" w:hAnsi="Calibri"/>
          <w:i/>
          <w:sz w:val="20"/>
          <w:szCs w:val="20"/>
        </w:rPr>
        <w:t xml:space="preserve"> </w:t>
      </w:r>
      <w:r>
        <w:rPr>
          <w:rFonts w:ascii="Calibri" w:hAnsi="Calibri"/>
          <w:sz w:val="20"/>
          <w:szCs w:val="20"/>
        </w:rPr>
        <w:t xml:space="preserve">στο μάθημα. </w:t>
      </w:r>
    </w:p>
    <w:p w:rsidR="00C02B8C" w:rsidRDefault="00C02B8C" w:rsidP="00C02B8C">
      <w:pPr>
        <w:pStyle w:val="Web"/>
        <w:spacing w:before="0" w:beforeAutospacing="0" w:after="60" w:afterAutospacing="0"/>
        <w:jc w:val="both"/>
        <w:rPr>
          <w:rFonts w:ascii="Calibri" w:hAnsi="Calibri"/>
          <w:sz w:val="20"/>
          <w:szCs w:val="20"/>
        </w:rPr>
      </w:pPr>
      <w:r>
        <w:rPr>
          <w:rFonts w:ascii="Calibri" w:hAnsi="Calibri"/>
          <w:i/>
          <w:sz w:val="20"/>
          <w:szCs w:val="20"/>
        </w:rPr>
        <w:t>β. Περιγραφή</w:t>
      </w:r>
      <w:r>
        <w:rPr>
          <w:rFonts w:ascii="Calibri" w:hAnsi="Calibri"/>
          <w:sz w:val="20"/>
          <w:szCs w:val="20"/>
        </w:rPr>
        <w:t xml:space="preserve">: αναλύονται οι χρήσεις που έχουν επιλεγεί. </w:t>
      </w:r>
    </w:p>
    <w:p w:rsidR="00C02B8C" w:rsidRDefault="00C02B8C" w:rsidP="00C02B8C">
      <w:pPr>
        <w:pStyle w:val="Web"/>
        <w:spacing w:before="0" w:beforeAutospacing="0" w:after="0" w:afterAutospacing="0"/>
        <w:jc w:val="both"/>
        <w:rPr>
          <w:rFonts w:ascii="Calibri" w:hAnsi="Calibri"/>
          <w:sz w:val="20"/>
          <w:szCs w:val="20"/>
          <w:u w:val="single"/>
        </w:rPr>
      </w:pPr>
      <w:r>
        <w:rPr>
          <w:rFonts w:ascii="Calibri" w:hAnsi="Calibri"/>
          <w:sz w:val="20"/>
          <w:szCs w:val="20"/>
          <w:u w:val="single"/>
        </w:rPr>
        <w:t>Παραδείγματα χρήσης Τ.Π.Ε.:</w:t>
      </w:r>
    </w:p>
    <w:p w:rsidR="00C02B8C" w:rsidRDefault="00C02B8C" w:rsidP="00C02B8C">
      <w:pPr>
        <w:pStyle w:val="Web"/>
        <w:spacing w:before="0" w:beforeAutospacing="0" w:after="0" w:afterAutospacing="0"/>
        <w:jc w:val="both"/>
        <w:rPr>
          <w:rFonts w:ascii="Calibri" w:hAnsi="Calibri"/>
          <w:sz w:val="20"/>
          <w:szCs w:val="20"/>
        </w:rPr>
      </w:pPr>
      <w:r>
        <w:rPr>
          <w:rFonts w:ascii="Calibri" w:hAnsi="Calibri"/>
          <w:sz w:val="20"/>
          <w:szCs w:val="20"/>
        </w:rPr>
        <w:t>Χρήση Τ.Π.Ε. στη Διδασκαλία: χρήση powerpoint ή διαδραστικού πίνακα.</w:t>
      </w:r>
    </w:p>
    <w:p w:rsidR="00C02B8C" w:rsidRDefault="00C02B8C" w:rsidP="00C02B8C">
      <w:pPr>
        <w:pStyle w:val="Web"/>
        <w:spacing w:before="0" w:beforeAutospacing="0" w:after="0" w:afterAutospacing="0"/>
        <w:jc w:val="both"/>
        <w:rPr>
          <w:rFonts w:ascii="Calibri" w:hAnsi="Calibri"/>
          <w:sz w:val="20"/>
          <w:szCs w:val="20"/>
        </w:rPr>
      </w:pPr>
      <w:r>
        <w:rPr>
          <w:rFonts w:ascii="Calibri" w:hAnsi="Calibri"/>
          <w:sz w:val="20"/>
          <w:szCs w:val="20"/>
        </w:rPr>
        <w:t>Χρήση Τ.Π.Ε. στην Αξιολόγηση: αξιολόγηση μέσω υπολογιστή ή τεστ πολλαπλής επιλογής που βαθμολογούνται αυτόματα μέσω κατάλληλου προγράμματος.</w:t>
      </w:r>
    </w:p>
    <w:p w:rsidR="00C02B8C" w:rsidRDefault="00C02B8C" w:rsidP="00C02B8C">
      <w:pPr>
        <w:pStyle w:val="Web"/>
        <w:spacing w:before="0" w:beforeAutospacing="0" w:after="0" w:afterAutospacing="0"/>
        <w:jc w:val="both"/>
        <w:rPr>
          <w:rFonts w:ascii="Calibri" w:hAnsi="Calibri"/>
          <w:sz w:val="20"/>
          <w:szCs w:val="20"/>
        </w:rPr>
      </w:pPr>
      <w:r>
        <w:rPr>
          <w:rFonts w:ascii="Calibri" w:hAnsi="Calibri"/>
          <w:sz w:val="20"/>
          <w:szCs w:val="20"/>
        </w:rPr>
        <w:t>Χρήστη Τ.Π.Ε. στην Εργαστηριακή Εκπαίδευση: Πραγματοποίηση προσομοιώσεων.</w:t>
      </w:r>
    </w:p>
    <w:p w:rsidR="00C02B8C" w:rsidRDefault="00C02B8C" w:rsidP="00C02B8C">
      <w:pPr>
        <w:pStyle w:val="Web"/>
        <w:spacing w:before="0" w:beforeAutospacing="0" w:after="0" w:afterAutospacing="0"/>
        <w:jc w:val="both"/>
        <w:rPr>
          <w:rFonts w:ascii="Calibri" w:hAnsi="Calibri"/>
          <w:sz w:val="20"/>
          <w:szCs w:val="20"/>
        </w:rPr>
      </w:pPr>
      <w:r>
        <w:rPr>
          <w:rFonts w:ascii="Calibri" w:hAnsi="Calibri"/>
          <w:sz w:val="20"/>
          <w:szCs w:val="20"/>
        </w:rPr>
        <w:t>Χρήση Τ.Π.Ε. στην Επικοινωνία με τους φοιτητές: Επικοινωνία μέσω e-mail ή online forum. Αναφέρεται  στο συγκεκριμένο μάθημα και όχι γενικά στην επικοινωνία του διδάσκοντος με φοιτητές.</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29"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Οργάνωση Μαθήματος</w:t>
      </w:r>
    </w:p>
    <w:p w:rsidR="00C02B8C" w:rsidRDefault="00C02B8C" w:rsidP="00C02B8C">
      <w:pPr>
        <w:pStyle w:val="Web"/>
        <w:spacing w:before="0" w:beforeAutospacing="0" w:after="0" w:afterAutospacing="0"/>
        <w:jc w:val="both"/>
      </w:pPr>
      <w:r>
        <w:rPr>
          <w:rFonts w:ascii="Calibri" w:hAnsi="Calibri"/>
          <w:sz w:val="20"/>
          <w:szCs w:val="20"/>
        </w:rPr>
        <w:t>Στην ενότητα αυτή δηλώνονται ποιες μαθησιακές δραστηριότητες εφαρμόζονται στο μάθημα.</w:t>
      </w:r>
    </w:p>
    <w:p w:rsidR="00C02B8C" w:rsidRDefault="00C02B8C" w:rsidP="00C02B8C">
      <w:pPr>
        <w:pStyle w:val="Web"/>
        <w:spacing w:after="0" w:afterAutospacing="0"/>
        <w:jc w:val="both"/>
        <w:rPr>
          <w:rFonts w:ascii="Calibri" w:hAnsi="Calibri"/>
          <w:sz w:val="20"/>
          <w:szCs w:val="20"/>
        </w:rPr>
      </w:pPr>
      <w:r>
        <w:rPr>
          <w:rFonts w:ascii="Calibri" w:hAnsi="Calibri"/>
          <w:b/>
          <w:sz w:val="20"/>
          <w:szCs w:val="20"/>
          <w:u w:val="single"/>
        </w:rPr>
        <w:t>ΠΡΟΣΟΧΗ:</w:t>
      </w:r>
      <w:r>
        <w:rPr>
          <w:rFonts w:ascii="Calibri" w:hAnsi="Calibri"/>
          <w:sz w:val="20"/>
          <w:szCs w:val="20"/>
        </w:rPr>
        <w:t xml:space="preserve"> </w:t>
      </w:r>
    </w:p>
    <w:p w:rsidR="00C02B8C" w:rsidRDefault="00C02B8C" w:rsidP="00C02B8C">
      <w:pPr>
        <w:pStyle w:val="Web"/>
        <w:numPr>
          <w:ilvl w:val="0"/>
          <w:numId w:val="39"/>
        </w:numPr>
        <w:jc w:val="both"/>
        <w:rPr>
          <w:rFonts w:ascii="Calibri" w:hAnsi="Calibri"/>
          <w:sz w:val="20"/>
          <w:szCs w:val="20"/>
        </w:rPr>
      </w:pPr>
      <w:r>
        <w:rPr>
          <w:rFonts w:ascii="Calibri" w:hAnsi="Calibri"/>
          <w:sz w:val="20"/>
          <w:szCs w:val="20"/>
        </w:rPr>
        <w:t xml:space="preserve">Πρέπει να δηλώνεται με σαφήνεια αν το μάθημα έχει εργαστήριο, φροντιστήριο και ασκήσεις και πόσες ώρες αυτά απαιτούν συνολικά. Δεν μπορεί να εμφανίζονται εδώ μαθησιακές δραστηριότητες που δεν συσχετίζονται με τον Τύπο Μαθήματος και τα Μαθησιακά Αποτελέσματα  μόνον στον υπολογισμό των ECTS πλέον των διαλέξεων. </w:t>
      </w:r>
    </w:p>
    <w:p w:rsidR="00C02B8C" w:rsidRDefault="00C02B8C" w:rsidP="00C02B8C">
      <w:pPr>
        <w:pStyle w:val="Web"/>
        <w:numPr>
          <w:ilvl w:val="0"/>
          <w:numId w:val="39"/>
        </w:numPr>
        <w:rPr>
          <w:rFonts w:ascii="Calibri" w:hAnsi="Calibri"/>
          <w:sz w:val="20"/>
          <w:szCs w:val="20"/>
        </w:rPr>
      </w:pPr>
      <w:r>
        <w:rPr>
          <w:rFonts w:ascii="Calibri" w:hAnsi="Calibri"/>
          <w:sz w:val="20"/>
          <w:szCs w:val="20"/>
        </w:rPr>
        <w:t>Είναι σκόπιμο, όταν υπάρχουν πολλαπλοί τρόποι εξέτασης, να δίνεται ένας συντελεστής %. Οι εξετάσεις (στον υπολογισμό των ECTS) πρέπει να ισοδυναμούν με τις ακριβείς  ώρες των γραπτών ή προφορικών εξετάσεων (δεν μπορεί να είναι δεκάδες).</w:t>
      </w:r>
    </w:p>
    <w:p w:rsidR="00C02B8C" w:rsidRDefault="00C02B8C" w:rsidP="00C02B8C">
      <w:pPr>
        <w:pStyle w:val="Web"/>
        <w:numPr>
          <w:ilvl w:val="0"/>
          <w:numId w:val="39"/>
        </w:numPr>
        <w:spacing w:before="0" w:beforeAutospacing="0" w:after="0" w:afterAutospacing="0"/>
        <w:jc w:val="both"/>
        <w:rPr>
          <w:rFonts w:ascii="Calibri" w:hAnsi="Calibri"/>
          <w:sz w:val="20"/>
          <w:szCs w:val="20"/>
        </w:rPr>
      </w:pPr>
      <w:r>
        <w:rPr>
          <w:rFonts w:ascii="Calibri" w:hAnsi="Calibri"/>
          <w:i/>
          <w:sz w:val="20"/>
          <w:szCs w:val="20"/>
        </w:rPr>
        <w:t>Φόρτος Εργασίας:</w:t>
      </w:r>
      <w:r>
        <w:rPr>
          <w:rFonts w:ascii="Calibri" w:hAnsi="Calibri"/>
          <w:sz w:val="20"/>
          <w:szCs w:val="20"/>
        </w:rPr>
        <w:t xml:space="preserve"> Συνολικές για το εξάμηνο ώρες (στο πεδίο Διαλέξεις  1 ώρα διδασκαλίας αντιστοιχεί σε 2 έως 3 ώρες Φόρτου Εργασίας) που πρέπει να αφιερώσουν οι φοιτητές για την αντίστοιχη μαθησιακή δραστηριότητα. Συμπεριλαμβάνεται ο χρόνος διδασκαλίας στην τάξη, το εργαστήριο, το πεδίο κ.λπ. Η αντιστοιχία του Φόρτου Εργασίας ανά </w:t>
      </w:r>
      <w:r>
        <w:rPr>
          <w:rFonts w:ascii="Calibri" w:hAnsi="Calibri"/>
          <w:sz w:val="20"/>
          <w:szCs w:val="20"/>
          <w:lang w:val="en-US"/>
        </w:rPr>
        <w:t>ECTS</w:t>
      </w:r>
      <w:r>
        <w:rPr>
          <w:rFonts w:ascii="Calibri" w:hAnsi="Calibri"/>
          <w:sz w:val="20"/>
          <w:szCs w:val="20"/>
        </w:rPr>
        <w:t xml:space="preserve"> δηλώνεται από το Τμήμα και είναι πάντοτε μεταξύ 25-30 ώρες. Π.χ. εάν δηλωθεί η αντιστοιχία 1 </w:t>
      </w:r>
      <w:r>
        <w:rPr>
          <w:rFonts w:ascii="Calibri" w:hAnsi="Calibri"/>
          <w:sz w:val="20"/>
          <w:szCs w:val="20"/>
          <w:lang w:val="en-US"/>
        </w:rPr>
        <w:t>ECTS</w:t>
      </w:r>
      <w:r w:rsidRPr="008E064C">
        <w:rPr>
          <w:rFonts w:ascii="Calibri" w:hAnsi="Calibri"/>
          <w:sz w:val="20"/>
          <w:szCs w:val="20"/>
        </w:rPr>
        <w:t xml:space="preserve"> </w:t>
      </w:r>
      <w:r>
        <w:rPr>
          <w:rFonts w:ascii="Calibri" w:hAnsi="Calibri"/>
          <w:sz w:val="20"/>
          <w:szCs w:val="20"/>
        </w:rPr>
        <w:t xml:space="preserve">ανά Φόρτο Εργασίας = 25 και τα συνολικά </w:t>
      </w:r>
      <w:r>
        <w:rPr>
          <w:rFonts w:ascii="Calibri" w:hAnsi="Calibri"/>
          <w:sz w:val="20"/>
          <w:szCs w:val="20"/>
          <w:lang w:val="en-US"/>
        </w:rPr>
        <w:t>ECTS</w:t>
      </w:r>
      <w:r w:rsidRPr="008E064C">
        <w:rPr>
          <w:rFonts w:ascii="Calibri" w:hAnsi="Calibri"/>
          <w:sz w:val="20"/>
          <w:szCs w:val="20"/>
        </w:rPr>
        <w:t xml:space="preserve"> </w:t>
      </w:r>
      <w:r>
        <w:rPr>
          <w:rFonts w:ascii="Calibri" w:hAnsi="Calibri"/>
          <w:sz w:val="20"/>
          <w:szCs w:val="20"/>
        </w:rPr>
        <w:t>του μαθήματος είναι 6, τότε το σύνολο του Φόρτου Εργασίας πρέπει να 150.</w:t>
      </w:r>
    </w:p>
    <w:p w:rsidR="00C02B8C" w:rsidRDefault="00C02B8C" w:rsidP="00C02B8C">
      <w:pPr>
        <w:pStyle w:val="Web"/>
        <w:jc w:val="both"/>
        <w:rPr>
          <w:rFonts w:ascii="Calibri" w:hAnsi="Calibri"/>
          <w:sz w:val="20"/>
          <w:szCs w:val="20"/>
        </w:rPr>
      </w:pPr>
    </w:p>
    <w:p w:rsidR="00C02B8C" w:rsidRDefault="00C02B8C" w:rsidP="00C02B8C">
      <w:pPr>
        <w:pStyle w:val="Web"/>
        <w:jc w:val="both"/>
        <w:rPr>
          <w:rFonts w:ascii="Calibri" w:hAnsi="Calibri"/>
          <w:sz w:val="20"/>
          <w:szCs w:val="20"/>
        </w:rPr>
      </w:pPr>
      <w:r>
        <w:rPr>
          <w:rFonts w:ascii="Calibri" w:hAnsi="Calibri"/>
          <w:sz w:val="20"/>
          <w:szCs w:val="20"/>
        </w:rPr>
        <w:t>Για καθεμία από τις δραστηριότητες που θα επιλεγούν θα πρέπει να προσδιοριστούν τα ακόλουθα:</w:t>
      </w:r>
    </w:p>
    <w:p w:rsidR="00C02B8C" w:rsidRDefault="00C02B8C" w:rsidP="00C02B8C">
      <w:pPr>
        <w:spacing w:after="0" w:line="240" w:lineRule="auto"/>
        <w:rPr>
          <w:rFonts w:eastAsia="Times New Roman"/>
          <w:noProof w:val="0"/>
          <w:sz w:val="20"/>
          <w:szCs w:val="20"/>
          <w:lang w:eastAsia="el-GR"/>
        </w:rPr>
        <w:sectPr w:rsidR="00C02B8C">
          <w:pgSz w:w="11906" w:h="16838"/>
          <w:pgMar w:top="1440" w:right="1800" w:bottom="1440" w:left="1800" w:header="708" w:footer="708"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410"/>
        <w:gridCol w:w="3118"/>
        <w:gridCol w:w="1418"/>
        <w:gridCol w:w="1701"/>
        <w:gridCol w:w="1843"/>
      </w:tblGrid>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sz w:val="20"/>
                <w:szCs w:val="20"/>
              </w:rPr>
              <w:t xml:space="preserve"> </w:t>
            </w:r>
            <w:r>
              <w:t xml:space="preserve">    </w:t>
            </w:r>
            <w:r>
              <w:rPr>
                <w:rFonts w:ascii="Calibri" w:hAnsi="Calibri"/>
                <w:b/>
                <w:i/>
                <w:sz w:val="20"/>
                <w:szCs w:val="20"/>
              </w:rPr>
              <w:t>Δραστηριότητες</w:t>
            </w:r>
          </w:p>
        </w:tc>
        <w:tc>
          <w:tcPr>
            <w:tcW w:w="2410"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Φόρτος Εργασίας</w:t>
            </w:r>
          </w:p>
          <w:p w:rsidR="00C02B8C" w:rsidRDefault="00C02B8C" w:rsidP="002C5ED7">
            <w:pPr>
              <w:pStyle w:val="Web"/>
              <w:spacing w:before="0" w:beforeAutospacing="0" w:after="0" w:afterAutospacing="0"/>
              <w:rPr>
                <w:rFonts w:ascii="Calibri" w:hAnsi="Calibri"/>
                <w:b/>
                <w:i/>
                <w:sz w:val="20"/>
                <w:szCs w:val="20"/>
              </w:rPr>
            </w:pPr>
          </w:p>
          <w:p w:rsidR="00C02B8C" w:rsidRDefault="00C02B8C" w:rsidP="002C5ED7">
            <w:pPr>
              <w:pStyle w:val="Web"/>
              <w:spacing w:before="0" w:beforeAutospacing="0" w:after="0" w:afterAutospacing="0"/>
              <w:rPr>
                <w:rFonts w:ascii="Calibri" w:hAnsi="Calibri"/>
                <w:b/>
                <w:sz w:val="16"/>
                <w:szCs w:val="16"/>
              </w:rPr>
            </w:pPr>
            <w:r>
              <w:rPr>
                <w:rFonts w:ascii="Calibri" w:hAnsi="Calibri"/>
                <w:b/>
                <w:sz w:val="16"/>
                <w:szCs w:val="16"/>
              </w:rPr>
              <w:t>* Συμπεριλαμβάνει τις ώρες φυσικής παρουσίας του φοιτητή + τις ώρες προετοιμασίας / μελέτης του (εάν απαιτείται)</w:t>
            </w:r>
          </w:p>
          <w:p w:rsidR="00C02B8C" w:rsidRDefault="00C02B8C" w:rsidP="002C5ED7">
            <w:pPr>
              <w:pStyle w:val="Web"/>
              <w:spacing w:before="0" w:beforeAutospacing="0" w:after="0" w:afterAutospacing="0"/>
              <w:rPr>
                <w:rFonts w:ascii="Calibri" w:hAnsi="Calibri"/>
                <w:b/>
                <w:sz w:val="16"/>
                <w:szCs w:val="16"/>
              </w:rPr>
            </w:pPr>
          </w:p>
          <w:p w:rsidR="00C02B8C" w:rsidRDefault="00C02B8C" w:rsidP="002C5ED7">
            <w:pPr>
              <w:pStyle w:val="Web"/>
              <w:spacing w:before="0" w:beforeAutospacing="0" w:after="0" w:afterAutospacing="0"/>
              <w:rPr>
                <w:rFonts w:ascii="Calibri" w:hAnsi="Calibri"/>
                <w:b/>
                <w:sz w:val="16"/>
                <w:szCs w:val="16"/>
              </w:rPr>
            </w:pPr>
            <w:r>
              <w:rPr>
                <w:rFonts w:ascii="Calibri" w:hAnsi="Calibri"/>
                <w:b/>
                <w:sz w:val="16"/>
                <w:szCs w:val="16"/>
              </w:rPr>
              <w:t>** Ώρες εργασίας που απαιτούνται</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lang w:val="en-US"/>
              </w:rPr>
              <w:t>ECTS</w:t>
            </w:r>
          </w:p>
          <w:p w:rsidR="00C02B8C" w:rsidRDefault="00C02B8C" w:rsidP="002C5ED7">
            <w:pPr>
              <w:pStyle w:val="Web"/>
              <w:spacing w:before="0" w:beforeAutospacing="0" w:after="0" w:afterAutospacing="0"/>
              <w:rPr>
                <w:rFonts w:ascii="Calibri" w:hAnsi="Calibri"/>
                <w:b/>
                <w:i/>
                <w:sz w:val="20"/>
                <w:szCs w:val="20"/>
              </w:rPr>
            </w:pPr>
          </w:p>
          <w:p w:rsidR="00C02B8C" w:rsidRDefault="00C02B8C" w:rsidP="002C5ED7">
            <w:pPr>
              <w:pStyle w:val="Web"/>
              <w:spacing w:before="0" w:beforeAutospacing="0" w:after="0" w:afterAutospacing="0"/>
              <w:rPr>
                <w:rFonts w:ascii="Calibri" w:hAnsi="Calibri"/>
                <w:b/>
                <w:i/>
                <w:sz w:val="16"/>
                <w:szCs w:val="16"/>
              </w:rPr>
            </w:pPr>
            <w:r>
              <w:rPr>
                <w:rFonts w:ascii="Calibri" w:hAnsi="Calibri"/>
                <w:b/>
                <w:i/>
                <w:sz w:val="16"/>
                <w:szCs w:val="16"/>
              </w:rPr>
              <w:t>Το σύστημα υπολογίζει αυτόματα τον αριθμό σύμφωνα με τον Φόρτο Εργασίας που έχετε δηλώσει / τον Φόρτο Εργασίας που αντιστοιχεί σε μία πιστωτική μονάδα (έχει  δηλωθεί από το Τμήμα)</w:t>
            </w: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 xml:space="preserve">Ατομικά </w:t>
            </w:r>
          </w:p>
          <w:p w:rsidR="00C02B8C" w:rsidRDefault="00C02B8C" w:rsidP="002C5ED7">
            <w:pPr>
              <w:pStyle w:val="Web"/>
              <w:spacing w:before="0" w:beforeAutospacing="0" w:after="0" w:afterAutospacing="0"/>
              <w:rPr>
                <w:rFonts w:ascii="Calibri" w:hAnsi="Calibri"/>
                <w:b/>
                <w:sz w:val="16"/>
                <w:szCs w:val="16"/>
              </w:rPr>
            </w:pPr>
          </w:p>
          <w:p w:rsidR="00C02B8C" w:rsidRDefault="00C02B8C" w:rsidP="002C5ED7">
            <w:pPr>
              <w:pStyle w:val="Web"/>
              <w:spacing w:before="0" w:beforeAutospacing="0" w:after="0" w:afterAutospacing="0"/>
              <w:rPr>
                <w:rFonts w:ascii="Calibri" w:hAnsi="Calibri"/>
                <w:b/>
                <w:i/>
                <w:sz w:val="16"/>
                <w:szCs w:val="16"/>
              </w:rPr>
            </w:pPr>
            <w:r>
              <w:rPr>
                <w:rFonts w:ascii="Calibri" w:hAnsi="Calibri"/>
                <w:b/>
                <w:sz w:val="16"/>
                <w:szCs w:val="16"/>
              </w:rPr>
              <w:t>Για τη μαθησιακή δραστηριότητα δεν απαιτείται συνεργασία μεταξύ των φοιτητών</w:t>
            </w: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Ομαδικά</w:t>
            </w:r>
          </w:p>
          <w:p w:rsidR="00C02B8C" w:rsidRDefault="00C02B8C" w:rsidP="002C5ED7">
            <w:pPr>
              <w:pStyle w:val="Web"/>
              <w:spacing w:before="0" w:beforeAutospacing="0" w:after="0" w:afterAutospacing="0"/>
              <w:rPr>
                <w:rFonts w:ascii="Calibri" w:hAnsi="Calibri"/>
                <w:b/>
                <w:sz w:val="16"/>
                <w:szCs w:val="16"/>
              </w:rPr>
            </w:pPr>
          </w:p>
          <w:p w:rsidR="00C02B8C" w:rsidRDefault="00C02B8C" w:rsidP="002C5ED7">
            <w:pPr>
              <w:pStyle w:val="Web"/>
              <w:spacing w:before="0" w:beforeAutospacing="0" w:after="0" w:afterAutospacing="0"/>
              <w:rPr>
                <w:rFonts w:ascii="Calibri" w:hAnsi="Calibri"/>
                <w:b/>
                <w:i/>
                <w:sz w:val="16"/>
                <w:szCs w:val="16"/>
              </w:rPr>
            </w:pPr>
            <w:r>
              <w:rPr>
                <w:rFonts w:ascii="Calibri" w:hAnsi="Calibri"/>
                <w:b/>
                <w:sz w:val="16"/>
                <w:szCs w:val="16"/>
              </w:rPr>
              <w:t>Για τη μαθησιακή δραστηριότητα οι φοιτητές συνεργάζονται σε ομάδες</w:t>
            </w: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lang w:val="en-US"/>
              </w:rPr>
              <w:t>Erasmus</w:t>
            </w:r>
          </w:p>
          <w:p w:rsidR="00C02B8C" w:rsidRDefault="00C02B8C" w:rsidP="002C5ED7">
            <w:pPr>
              <w:pStyle w:val="Web"/>
              <w:spacing w:before="0" w:beforeAutospacing="0" w:after="0" w:afterAutospacing="0"/>
              <w:rPr>
                <w:rFonts w:ascii="Calibri" w:hAnsi="Calibri"/>
                <w:b/>
                <w:sz w:val="16"/>
                <w:szCs w:val="16"/>
              </w:rPr>
            </w:pPr>
          </w:p>
          <w:p w:rsidR="00C02B8C" w:rsidRDefault="00C02B8C" w:rsidP="002C5ED7">
            <w:pPr>
              <w:pStyle w:val="Web"/>
              <w:spacing w:before="0" w:beforeAutospacing="0" w:after="0" w:afterAutospacing="0"/>
              <w:rPr>
                <w:rFonts w:ascii="Calibri" w:hAnsi="Calibri"/>
                <w:b/>
                <w:sz w:val="16"/>
                <w:szCs w:val="16"/>
              </w:rPr>
            </w:pPr>
            <w:r>
              <w:rPr>
                <w:rFonts w:ascii="Calibri" w:hAnsi="Calibri"/>
                <w:b/>
                <w:sz w:val="16"/>
                <w:szCs w:val="16"/>
              </w:rPr>
              <w:t>Η μαθησιακή δραστηριότητα προσφέρεται στους φοιτητές των προγραμμάτων ανταλλαγής.</w:t>
            </w:r>
          </w:p>
          <w:p w:rsidR="00C02B8C" w:rsidRDefault="00C02B8C" w:rsidP="002C5ED7">
            <w:pPr>
              <w:pStyle w:val="Web"/>
              <w:spacing w:before="0" w:beforeAutospacing="0" w:after="0" w:afterAutospacing="0"/>
              <w:jc w:val="center"/>
              <w:rPr>
                <w:rFonts w:ascii="Calibri" w:hAnsi="Calibri"/>
                <w:b/>
                <w:i/>
                <w:sz w:val="16"/>
                <w:szCs w:val="16"/>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 xml:space="preserve">Διαλέξεις </w:t>
            </w:r>
          </w:p>
        </w:tc>
        <w:tc>
          <w:tcPr>
            <w:tcW w:w="2410"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rPr>
                <w:rFonts w:ascii="Calibri" w:hAnsi="Calibri"/>
                <w:b/>
                <w:sz w:val="16"/>
                <w:szCs w:val="16"/>
              </w:rPr>
            </w:pPr>
            <w:r>
              <w:rPr>
                <w:rFonts w:ascii="Calibri" w:hAnsi="Calibri"/>
                <w:b/>
                <w:sz w:val="16"/>
                <w:szCs w:val="16"/>
              </w:rPr>
              <w:t>Πρέπει να είναι πολλαπλάσιο των εβδομάδων διδασκαλίας</w:t>
            </w:r>
          </w:p>
          <w:p w:rsidR="00C02B8C" w:rsidRDefault="00C02B8C" w:rsidP="002C5ED7">
            <w:pPr>
              <w:pStyle w:val="Web"/>
              <w:spacing w:before="0" w:beforeAutospacing="0" w:after="0" w:afterAutospacing="0"/>
              <w:rPr>
                <w:rFonts w:ascii="Calibri" w:hAnsi="Calibri"/>
                <w:b/>
                <w:sz w:val="16"/>
                <w:szCs w:val="16"/>
              </w:rPr>
            </w:pPr>
            <w:r>
              <w:rPr>
                <w:rFonts w:ascii="Calibri" w:hAnsi="Calibri"/>
                <w:b/>
                <w:sz w:val="16"/>
                <w:szCs w:val="16"/>
              </w:rPr>
              <w:t xml:space="preserve">Π.χ. </w:t>
            </w:r>
          </w:p>
          <w:p w:rsidR="00C02B8C" w:rsidRDefault="00C02B8C" w:rsidP="002C5ED7">
            <w:pPr>
              <w:pStyle w:val="Web"/>
              <w:spacing w:before="0" w:beforeAutospacing="0" w:after="0" w:afterAutospacing="0"/>
              <w:rPr>
                <w:rFonts w:ascii="Calibri" w:hAnsi="Calibri"/>
                <w:b/>
                <w:sz w:val="16"/>
                <w:szCs w:val="16"/>
              </w:rPr>
            </w:pPr>
            <w:r>
              <w:rPr>
                <w:rFonts w:ascii="Calibri" w:hAnsi="Calibri"/>
                <w:b/>
                <w:sz w:val="16"/>
                <w:szCs w:val="16"/>
              </w:rPr>
              <w:t>13 εβδομάδες διδασκαλίας</w:t>
            </w:r>
          </w:p>
          <w:p w:rsidR="00C02B8C" w:rsidRDefault="00C02B8C" w:rsidP="002C5ED7">
            <w:pPr>
              <w:pStyle w:val="Web"/>
              <w:spacing w:before="0" w:beforeAutospacing="0" w:after="0" w:afterAutospacing="0"/>
              <w:rPr>
                <w:rFonts w:ascii="Calibri" w:hAnsi="Calibri"/>
                <w:b/>
                <w:sz w:val="16"/>
                <w:szCs w:val="16"/>
              </w:rPr>
            </w:pPr>
            <w:r>
              <w:rPr>
                <w:rFonts w:ascii="Calibri" w:hAnsi="Calibri"/>
                <w:b/>
                <w:sz w:val="16"/>
                <w:szCs w:val="16"/>
              </w:rPr>
              <w:t>3 ώρες διδασκαλίας / εβδομάδα</w:t>
            </w:r>
          </w:p>
          <w:p w:rsidR="00C02B8C" w:rsidRDefault="00C02B8C" w:rsidP="002C5ED7">
            <w:pPr>
              <w:pStyle w:val="Web"/>
              <w:spacing w:before="0" w:beforeAutospacing="0" w:after="0" w:afterAutospacing="0"/>
              <w:rPr>
                <w:rFonts w:ascii="Calibri" w:hAnsi="Calibri"/>
                <w:b/>
                <w:sz w:val="16"/>
                <w:szCs w:val="16"/>
              </w:rPr>
            </w:pPr>
            <w:r>
              <w:rPr>
                <w:rFonts w:ascii="Calibri" w:hAnsi="Calibri"/>
                <w:b/>
                <w:sz w:val="16"/>
                <w:szCs w:val="16"/>
              </w:rPr>
              <w:t>2 ώρες μελέτης / εβδομάδα</w:t>
            </w:r>
          </w:p>
          <w:p w:rsidR="00C02B8C" w:rsidRDefault="00C02B8C" w:rsidP="002C5ED7">
            <w:pPr>
              <w:pStyle w:val="Web"/>
              <w:spacing w:before="0" w:beforeAutospacing="0" w:after="0" w:afterAutospacing="0"/>
              <w:rPr>
                <w:rFonts w:ascii="Calibri" w:hAnsi="Calibri"/>
                <w:b/>
                <w:sz w:val="16"/>
                <w:szCs w:val="16"/>
                <w:lang w:val="en-US"/>
              </w:rPr>
            </w:pPr>
            <w:r>
              <w:rPr>
                <w:rFonts w:ascii="Calibri" w:hAnsi="Calibri"/>
                <w:b/>
                <w:sz w:val="16"/>
                <w:szCs w:val="16"/>
              </w:rPr>
              <w:t xml:space="preserve">13 </w:t>
            </w:r>
            <w:r>
              <w:rPr>
                <w:rFonts w:ascii="Calibri" w:hAnsi="Calibri"/>
                <w:b/>
                <w:sz w:val="16"/>
                <w:szCs w:val="16"/>
                <w:lang w:val="en-US"/>
              </w:rPr>
              <w:t>x (3+2) = 65</w:t>
            </w:r>
          </w:p>
          <w:p w:rsidR="00C02B8C" w:rsidRDefault="00C02B8C" w:rsidP="002C5ED7">
            <w:pPr>
              <w:pStyle w:val="Web"/>
              <w:spacing w:before="0" w:beforeAutospacing="0" w:after="0" w:afterAutospacing="0"/>
              <w:rPr>
                <w:rFonts w:ascii="Calibri" w:hAnsi="Calibri"/>
                <w:b/>
                <w:i/>
                <w:sz w:val="16"/>
                <w:szCs w:val="16"/>
                <w:lang w:val="en-US"/>
              </w:rPr>
            </w:pP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Σεμινάρια</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Εργαστηριακή Άσκηση</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Άσκηση Πεδίου</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Μελέτη και ανάλυση βιβλίων και άρθρων</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16"/>
                <w:szCs w:val="16"/>
              </w:rPr>
            </w:pPr>
            <w:r>
              <w:rPr>
                <w:rFonts w:ascii="Calibri" w:hAnsi="Calibri"/>
                <w:b/>
                <w:i/>
                <w:sz w:val="16"/>
                <w:szCs w:val="16"/>
              </w:rPr>
              <w:t xml:space="preserve">Αναγράφεται ο Φόρτος Εργασίας που απαιτείται </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Φροντιστήριο</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Πρακτική (Τοποθέτηση)</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Κλινική Άσκηση</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Καλλιτεχνικό Εργαστήριο</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Διαδραστική διδασκαλία στο Υπολογιστικό Κέντρο</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Εκπαιδευτικές επισκέψεις και παρακολούθηση συνεδρίων /σεμιναρίων / εκδηλώσεων</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sz w:val="16"/>
                <w:szCs w:val="16"/>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lang w:val="en-US"/>
              </w:rPr>
            </w:pPr>
            <w:r>
              <w:rPr>
                <w:rFonts w:ascii="Calibri" w:hAnsi="Calibri"/>
                <w:b/>
                <w:i/>
                <w:sz w:val="20"/>
                <w:szCs w:val="20"/>
              </w:rPr>
              <w:t>Εκπόνηση μελέτης (</w:t>
            </w:r>
            <w:r>
              <w:rPr>
                <w:rFonts w:ascii="Calibri" w:hAnsi="Calibri"/>
                <w:b/>
                <w:i/>
                <w:sz w:val="20"/>
                <w:szCs w:val="20"/>
                <w:lang w:val="en-US"/>
              </w:rPr>
              <w:t>project)</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16"/>
                <w:szCs w:val="16"/>
              </w:rPr>
            </w:pPr>
            <w:r>
              <w:rPr>
                <w:rFonts w:ascii="Calibri" w:hAnsi="Calibri"/>
                <w:b/>
                <w:i/>
                <w:sz w:val="16"/>
                <w:szCs w:val="16"/>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Συγγραφή εργασίας/εργασιών</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16"/>
                <w:szCs w:val="16"/>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Καλλιτεχνική δημιουργία</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16"/>
                <w:szCs w:val="16"/>
              </w:rPr>
              <w:t>**</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Εξετάσεις</w:t>
            </w:r>
          </w:p>
        </w:tc>
        <w:tc>
          <w:tcPr>
            <w:tcW w:w="2410"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sz w:val="16"/>
                <w:szCs w:val="16"/>
              </w:rPr>
            </w:pPr>
            <w:r>
              <w:rPr>
                <w:rFonts w:ascii="Calibri" w:hAnsi="Calibri"/>
                <w:b/>
                <w:sz w:val="16"/>
                <w:szCs w:val="16"/>
              </w:rPr>
              <w:t xml:space="preserve">Αναγράφεται </w:t>
            </w:r>
            <w:r>
              <w:rPr>
                <w:rFonts w:ascii="Calibri" w:hAnsi="Calibri"/>
                <w:b/>
                <w:sz w:val="16"/>
                <w:szCs w:val="16"/>
                <w:u w:val="single"/>
              </w:rPr>
              <w:t>μόνο</w:t>
            </w:r>
            <w:r>
              <w:rPr>
                <w:rFonts w:ascii="Calibri" w:hAnsi="Calibri"/>
                <w:b/>
                <w:sz w:val="16"/>
                <w:szCs w:val="16"/>
              </w:rPr>
              <w:t xml:space="preserve"> η φυσική παρουσία του φοιτητή στις εξετάσεις</w:t>
            </w:r>
          </w:p>
          <w:p w:rsidR="00C02B8C" w:rsidRDefault="00C02B8C" w:rsidP="002C5ED7">
            <w:pPr>
              <w:pStyle w:val="Web"/>
              <w:spacing w:before="0" w:beforeAutospacing="0" w:after="0" w:afterAutospacing="0"/>
              <w:rPr>
                <w:rFonts w:ascii="Calibri" w:hAnsi="Calibri"/>
                <w:sz w:val="20"/>
                <w:szCs w:val="20"/>
              </w:rPr>
            </w:pPr>
            <w:r>
              <w:rPr>
                <w:rFonts w:ascii="Calibri" w:hAnsi="Calibri"/>
                <w:b/>
                <w:sz w:val="16"/>
                <w:szCs w:val="16"/>
              </w:rPr>
              <w:t>π.χ. 3 ώρες = 3 φόρτος εργασίας</w:t>
            </w: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i/>
                <w:sz w:val="20"/>
                <w:szCs w:val="20"/>
              </w:rPr>
            </w:pPr>
            <w:r>
              <w:rPr>
                <w:rFonts w:ascii="Calibri" w:hAnsi="Calibri"/>
                <w:b/>
                <w:i/>
                <w:sz w:val="20"/>
                <w:szCs w:val="20"/>
              </w:rPr>
              <w:t>Άλλο / Άλλα</w:t>
            </w:r>
          </w:p>
        </w:tc>
        <w:tc>
          <w:tcPr>
            <w:tcW w:w="2410"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31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jc w:val="both"/>
              <w:rPr>
                <w:rFonts w:ascii="Calibri" w:hAnsi="Calibri"/>
                <w:b/>
                <w:i/>
                <w:sz w:val="20"/>
                <w:szCs w:val="20"/>
              </w:rPr>
            </w:pPr>
          </w:p>
        </w:tc>
      </w:tr>
      <w:tr w:rsidR="00C02B8C" w:rsidTr="002C5ED7">
        <w:tc>
          <w:tcPr>
            <w:tcW w:w="1951"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line="360" w:lineRule="auto"/>
              <w:rPr>
                <w:rFonts w:ascii="Calibri" w:hAnsi="Calibri"/>
                <w:b/>
                <w:i/>
                <w:sz w:val="20"/>
                <w:szCs w:val="20"/>
              </w:rPr>
            </w:pPr>
            <w:r>
              <w:rPr>
                <w:rFonts w:ascii="Calibri" w:hAnsi="Calibri"/>
                <w:b/>
                <w:i/>
                <w:sz w:val="20"/>
                <w:szCs w:val="20"/>
              </w:rPr>
              <w:t>Σύνολο</w:t>
            </w:r>
          </w:p>
        </w:tc>
        <w:tc>
          <w:tcPr>
            <w:tcW w:w="2410"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C02B8C" w:rsidRDefault="00C02B8C" w:rsidP="002C5ED7">
            <w:pPr>
              <w:pStyle w:val="Web"/>
              <w:spacing w:before="0" w:beforeAutospacing="0" w:after="0" w:afterAutospacing="0"/>
              <w:rPr>
                <w:rFonts w:ascii="Calibri" w:hAnsi="Calibri"/>
                <w:b/>
                <w:sz w:val="16"/>
                <w:szCs w:val="16"/>
              </w:rPr>
            </w:pPr>
            <w:r>
              <w:rPr>
                <w:rFonts w:ascii="Calibri" w:hAnsi="Calibri"/>
                <w:b/>
                <w:sz w:val="16"/>
                <w:szCs w:val="16"/>
              </w:rPr>
              <w:t xml:space="preserve">Τα </w:t>
            </w:r>
            <w:r>
              <w:rPr>
                <w:rFonts w:ascii="Calibri" w:hAnsi="Calibri"/>
                <w:b/>
                <w:sz w:val="16"/>
                <w:szCs w:val="16"/>
                <w:lang w:val="en-US"/>
              </w:rPr>
              <w:t>ECTS</w:t>
            </w:r>
            <w:r>
              <w:rPr>
                <w:rFonts w:ascii="Calibri" w:hAnsi="Calibri"/>
                <w:b/>
                <w:sz w:val="16"/>
                <w:szCs w:val="16"/>
              </w:rPr>
              <w:t xml:space="preserve"> πρέπει να συμπίπτουν με τα </w:t>
            </w:r>
            <w:r>
              <w:rPr>
                <w:rFonts w:ascii="Calibri" w:hAnsi="Calibri"/>
                <w:b/>
                <w:sz w:val="16"/>
                <w:szCs w:val="16"/>
                <w:lang w:val="en-US"/>
              </w:rPr>
              <w:t>ECTS</w:t>
            </w:r>
            <w:r>
              <w:rPr>
                <w:rFonts w:ascii="Calibri" w:hAnsi="Calibri"/>
                <w:b/>
                <w:sz w:val="16"/>
                <w:szCs w:val="16"/>
              </w:rPr>
              <w:t xml:space="preserve"> που δηλώνονται στη Γραμματεία</w:t>
            </w:r>
          </w:p>
        </w:tc>
        <w:tc>
          <w:tcPr>
            <w:tcW w:w="1418"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C02B8C" w:rsidRDefault="00C02B8C" w:rsidP="002C5ED7">
            <w:pPr>
              <w:pStyle w:val="Web"/>
              <w:spacing w:before="0" w:beforeAutospacing="0" w:after="0" w:afterAutospacing="0" w:line="360" w:lineRule="auto"/>
              <w:jc w:val="both"/>
              <w:rPr>
                <w:rFonts w:ascii="Calibri" w:hAnsi="Calibri"/>
                <w:b/>
                <w:i/>
                <w:sz w:val="20"/>
                <w:szCs w:val="20"/>
              </w:rPr>
            </w:pPr>
          </w:p>
        </w:tc>
      </w:tr>
    </w:tbl>
    <w:p w:rsidR="00C02B8C" w:rsidRDefault="00C02B8C" w:rsidP="00C02B8C">
      <w:pPr>
        <w:pStyle w:val="Web"/>
        <w:spacing w:before="0" w:beforeAutospacing="0" w:after="0" w:afterAutospacing="0"/>
        <w:jc w:val="both"/>
        <w:rPr>
          <w:rFonts w:ascii="Calibri" w:hAnsi="Calibri"/>
          <w:b/>
          <w:i/>
          <w:sz w:val="20"/>
          <w:szCs w:val="20"/>
        </w:rPr>
      </w:pPr>
    </w:p>
    <w:p w:rsidR="00C02B8C" w:rsidRDefault="00C02B8C" w:rsidP="00C02B8C">
      <w:pPr>
        <w:pStyle w:val="Web"/>
        <w:spacing w:before="0" w:beforeAutospacing="0" w:after="0" w:afterAutospacing="0"/>
        <w:rPr>
          <w:rFonts w:ascii="Calibri" w:hAnsi="Calibri"/>
          <w:sz w:val="20"/>
          <w:szCs w:val="20"/>
        </w:rPr>
      </w:pPr>
    </w:p>
    <w:p w:rsidR="00C02B8C" w:rsidRDefault="00C02B8C" w:rsidP="00C02B8C">
      <w:pPr>
        <w:spacing w:after="0" w:line="240" w:lineRule="auto"/>
        <w:rPr>
          <w:rStyle w:val="ad"/>
          <w:rFonts w:eastAsia="Times New Roman"/>
          <w:bCs/>
          <w:noProof w:val="0"/>
          <w:sz w:val="20"/>
          <w:szCs w:val="20"/>
          <w:lang w:eastAsia="el-GR"/>
        </w:rPr>
        <w:sectPr w:rsidR="00C02B8C">
          <w:pgSz w:w="16838" w:h="11906" w:orient="landscape"/>
          <w:pgMar w:top="1800" w:right="1440" w:bottom="1800" w:left="1440" w:header="708" w:footer="708" w:gutter="0"/>
          <w:cols w:space="720"/>
        </w:sectPr>
      </w:pP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28"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Αξιολόγηση Φοιτητών</w:t>
      </w:r>
    </w:p>
    <w:p w:rsidR="00C02B8C" w:rsidRDefault="00C02B8C" w:rsidP="00C02B8C">
      <w:pPr>
        <w:pStyle w:val="Web"/>
        <w:jc w:val="both"/>
      </w:pPr>
      <w:r>
        <w:rPr>
          <w:rFonts w:ascii="Calibri" w:hAnsi="Calibri"/>
          <w:sz w:val="20"/>
          <w:szCs w:val="20"/>
        </w:rPr>
        <w:t>Στην υποενότητα α. Περιγραφή της διαδικασίας μπορούν να γραφούν διευκρινίσεις σχετικά με την αξιολόγηση των φοιτητών στις περιπτώσεις όπου χρειάζεται. Στην υποενότητα β. Μέθοδοι αξιολόγησης θα πρέπει να προσδιοριστεί ο τρόπος με τον οποίο γίνεται η αξιολόγηση. Η αξιολόγηση μπορεί να είναι είτε διαμορφωτική είτε συμπερασματική.</w:t>
      </w:r>
    </w:p>
    <w:p w:rsidR="00C02B8C" w:rsidRDefault="00C02B8C" w:rsidP="00C02B8C">
      <w:pPr>
        <w:pStyle w:val="Web"/>
        <w:jc w:val="both"/>
        <w:rPr>
          <w:rFonts w:ascii="Calibri" w:hAnsi="Calibri"/>
          <w:sz w:val="20"/>
          <w:szCs w:val="20"/>
        </w:rPr>
      </w:pPr>
      <w:r>
        <w:rPr>
          <w:rFonts w:ascii="Calibri" w:hAnsi="Calibri"/>
          <w:sz w:val="20"/>
          <w:szCs w:val="20"/>
        </w:rPr>
        <w:t>Η διαμορφωτική αξιολόγηση (για βελτίωση) αναφέρεται στις τυπικές και άτυπες διαδικασίες αξιολόγησης που εφαρμόζονται από τους διδάσκοντες κατά τη διάρκεια του εξαμήνου προκειμένου να τροποποιήσουν της διδακτικές και μαθησιακές τους δραστηριότητες, για να βελτιώσουν τη μάθηση των φοιτητών. Ο τύπος της διαμορφωτικής αξιολόγησης δεν χρησιμοποιείται ποτέ για τη βαθμολόγηση των φοιτητών. Εάν η αξιολόγηση αποδίδει βαθμολογία στους εξεταζόμενους, είναι συμπερασματική.</w:t>
      </w:r>
    </w:p>
    <w:p w:rsidR="00C02B8C" w:rsidRDefault="00C02B8C" w:rsidP="00C02B8C">
      <w:pPr>
        <w:pStyle w:val="Web"/>
        <w:jc w:val="both"/>
        <w:rPr>
          <w:rFonts w:ascii="Calibri" w:hAnsi="Calibri"/>
          <w:sz w:val="20"/>
          <w:szCs w:val="20"/>
        </w:rPr>
      </w:pPr>
      <w:r>
        <w:rPr>
          <w:rFonts w:ascii="Calibri" w:hAnsi="Calibri"/>
          <w:sz w:val="20"/>
          <w:szCs w:val="20"/>
        </w:rPr>
        <w:t>Η συμπερασματική αξιολόγηση (για βαθμολόγηση) αναφέρεται στην αξιολόγηση της μάθησης και εκφράζει την ανάπτυξη που παρουσίασαν οι φοιτητές στο πλαίσιο του μαθήματος.</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2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Βιβλιογραφία</w:t>
      </w:r>
    </w:p>
    <w:p w:rsidR="00C02B8C" w:rsidRDefault="00C02B8C" w:rsidP="00C02B8C">
      <w:pPr>
        <w:pStyle w:val="Web"/>
      </w:pPr>
      <w:r>
        <w:rPr>
          <w:rFonts w:ascii="Calibri" w:hAnsi="Calibri"/>
          <w:sz w:val="20"/>
          <w:szCs w:val="20"/>
        </w:rPr>
        <w:t xml:space="preserve">Τα στοιχεία των βιβλιογραφικών αναφορών πρέπει να είναι πλήρη, ώστε να είναι δυνατός ο εντοπισμός τους σε βιβλιογραφικές βάσεις. </w:t>
      </w:r>
    </w:p>
    <w:p w:rsidR="00C02B8C" w:rsidRDefault="00E02B67" w:rsidP="00C02B8C">
      <w:pPr>
        <w:pStyle w:val="Web"/>
        <w:rPr>
          <w:rStyle w:val="ad"/>
          <w:rFonts w:ascii="Calibri" w:hAnsi="Calibri"/>
          <w:bCs/>
        </w:rPr>
      </w:pPr>
      <w:r>
        <w:rPr>
          <w:rFonts w:ascii="Calibri" w:hAnsi="Calibri"/>
          <w:b/>
          <w:noProof/>
          <w:sz w:val="20"/>
          <w:szCs w:val="20"/>
          <w:lang w:val="en-US" w:eastAsia="en-US"/>
        </w:rPr>
        <w:drawing>
          <wp:inline distT="0" distB="0" distL="0" distR="0">
            <wp:extent cx="304800" cy="200025"/>
            <wp:effectExtent l="0" t="0" r="0" b="9525"/>
            <wp:docPr id="2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Ερωτηματολόγιο Φοιτητών</w:t>
      </w:r>
    </w:p>
    <w:p w:rsidR="00C02B8C" w:rsidRDefault="00C02B8C" w:rsidP="00C02B8C">
      <w:pPr>
        <w:pStyle w:val="Web"/>
        <w:jc w:val="both"/>
      </w:pPr>
      <w:r>
        <w:rPr>
          <w:rFonts w:ascii="Calibri" w:hAnsi="Calibri"/>
          <w:sz w:val="20"/>
          <w:szCs w:val="20"/>
        </w:rPr>
        <w:t>Στην ενότητα αυτή μπορείτε προαιρετικά να διατυπώσετε μια ειδική για το μάθημα ερώτηση, η οποία θα προστεθεί στο ερωτηματολόγιο αξιολόγησης του μαθήματος από τους φοιτητές.</w:t>
      </w:r>
    </w:p>
    <w:p w:rsidR="00C02B8C" w:rsidRDefault="00E02B67" w:rsidP="00C02B8C">
      <w:pPr>
        <w:pStyle w:val="Web"/>
        <w:rPr>
          <w:rFonts w:ascii="Calibri" w:hAnsi="Calibri"/>
          <w:sz w:val="20"/>
          <w:szCs w:val="20"/>
        </w:rPr>
      </w:pPr>
      <w:r>
        <w:rPr>
          <w:rFonts w:ascii="Calibri" w:hAnsi="Calibri"/>
          <w:b/>
          <w:noProof/>
          <w:sz w:val="20"/>
          <w:szCs w:val="20"/>
          <w:lang w:val="en-US" w:eastAsia="en-US"/>
        </w:rPr>
        <w:drawing>
          <wp:inline distT="0" distB="0" distL="0" distR="0">
            <wp:extent cx="304800" cy="200025"/>
            <wp:effectExtent l="0" t="0" r="0" b="9525"/>
            <wp:docPr id="2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Αποθήκευση</w:t>
      </w:r>
    </w:p>
    <w:p w:rsidR="00C02B8C" w:rsidRDefault="00C02B8C" w:rsidP="00C02B8C">
      <w:pPr>
        <w:pStyle w:val="Web"/>
        <w:jc w:val="both"/>
        <w:rPr>
          <w:rFonts w:ascii="Calibri" w:hAnsi="Calibri"/>
          <w:sz w:val="20"/>
          <w:szCs w:val="20"/>
        </w:rPr>
      </w:pPr>
      <w:r>
        <w:rPr>
          <w:rFonts w:ascii="Calibri" w:hAnsi="Calibri"/>
          <w:sz w:val="20"/>
          <w:szCs w:val="20"/>
        </w:rPr>
        <w:t>Τέλος, για την αποθήκευση των στοιχείων του «Δελτίου» είναι απαραίτητο να πατηθεί το κουμπί Αποθήκευση. Με την αποθήκευση των στοιχείων εμφανίζεται μήνυμα επιβεβαίωσης και η μορφή προβολής του Δελτίου.</w:t>
      </w:r>
    </w:p>
    <w:p w:rsidR="00C02B8C" w:rsidRDefault="00E02B67" w:rsidP="00C02B8C">
      <w:pPr>
        <w:pStyle w:val="Web"/>
        <w:rPr>
          <w:rFonts w:ascii="Calibri" w:hAnsi="Calibri"/>
          <w:sz w:val="20"/>
          <w:szCs w:val="20"/>
        </w:rPr>
      </w:pPr>
      <w:r>
        <w:rPr>
          <w:rFonts w:ascii="Calibri" w:hAnsi="Calibri"/>
          <w:b/>
          <w:noProof/>
          <w:sz w:val="20"/>
          <w:szCs w:val="20"/>
          <w:lang w:val="en-US" w:eastAsia="en-US"/>
        </w:rPr>
        <w:drawing>
          <wp:inline distT="0" distB="0" distL="0" distR="0">
            <wp:extent cx="304800" cy="200025"/>
            <wp:effectExtent l="0" t="0" r="0" b="9525"/>
            <wp:docPr id="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sidR="00C02B8C">
        <w:rPr>
          <w:rStyle w:val="ad"/>
          <w:rFonts w:ascii="Calibri" w:hAnsi="Calibri"/>
          <w:bCs/>
          <w:sz w:val="20"/>
          <w:szCs w:val="20"/>
        </w:rPr>
        <w:t>Επικαιροποίηση</w:t>
      </w:r>
    </w:p>
    <w:p w:rsidR="00C02B8C" w:rsidRDefault="00C02B8C" w:rsidP="00C02B8C">
      <w:pPr>
        <w:pStyle w:val="Web"/>
        <w:jc w:val="both"/>
        <w:rPr>
          <w:rFonts w:ascii="Calibri" w:hAnsi="Calibri"/>
          <w:sz w:val="20"/>
          <w:szCs w:val="20"/>
        </w:rPr>
      </w:pPr>
      <w:r>
        <w:rPr>
          <w:rFonts w:ascii="Calibri" w:hAnsi="Calibri"/>
          <w:sz w:val="20"/>
          <w:szCs w:val="20"/>
        </w:rPr>
        <w:t>Τα στοιχεία του Δελτίου Περιγραφής Μαθήματος εμφανίζονται αυτόματα στις νέες τάξεις του μαθήματος. Για παράδειγμα εάν ένας διδάσκων έχει συμπληρώσει το Δελτίο κάποιου μαθήματος για την τάξη του ακαδημαϊκού έτους 2013-2014, όταν η Γραμματεία του Τμήματος δημιουργήσει στο σύστημά της την τάξη του μαθήματος για το ακαδημαϊκό έτος 2014-2015, στο Δελτίο της τάξης του 2014-2015 θα εμφανιστούν αυτόματα τα στοιχεία της τάξης του 2013-2014. Τα στοιχεία αυτά, όμως, παρότι εμφανίζονται στην τάξη του 2014-2015, δεν είναι αποθηκευμένα για αυτή. Έτσι στη μορφή επεξεργασίας του Δελτίου εμφανίζεται σχετική προειδοποίηση.</w:t>
      </w:r>
    </w:p>
    <w:p w:rsidR="00C02B8C" w:rsidRDefault="00C02B8C" w:rsidP="00C02B8C">
      <w:pPr>
        <w:pStyle w:val="Web"/>
        <w:jc w:val="both"/>
        <w:rPr>
          <w:rFonts w:ascii="Calibri" w:hAnsi="Calibri"/>
          <w:sz w:val="20"/>
          <w:szCs w:val="20"/>
        </w:rPr>
      </w:pPr>
      <w:r>
        <w:rPr>
          <w:rFonts w:ascii="Calibri" w:hAnsi="Calibri"/>
          <w:sz w:val="20"/>
          <w:szCs w:val="20"/>
        </w:rPr>
        <w:t>Ακόμα και για τις περιπτώσεις των μαθημάτων όπου οι διδάσκοντες δεν έχουν να κάνουν κάποια αλλαγή στα στοιχεία του Δελτίου Περιγραφής τους, είναι απαραίτητο να γίνει αποθήκευσή τους, για να είναι σαφές ότι τα αυτά είναι επικαιροποιημένα.</w:t>
      </w:r>
    </w:p>
    <w:p w:rsidR="00C230B6" w:rsidRPr="00B064AA" w:rsidRDefault="00C230B6" w:rsidP="00B064AA">
      <w:pPr>
        <w:spacing w:after="0"/>
        <w:jc w:val="both"/>
        <w:rPr>
          <w:rFonts w:cs="Arial"/>
          <w:sz w:val="20"/>
          <w:szCs w:val="20"/>
        </w:rPr>
      </w:pPr>
    </w:p>
    <w:sectPr w:rsidR="00C230B6" w:rsidRPr="00B064AA" w:rsidSect="00731459">
      <w:pgSz w:w="11906" w:h="16838"/>
      <w:pgMar w:top="1440" w:right="1440" w:bottom="141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0B6" w:rsidRDefault="00C230B6">
      <w:r>
        <w:separator/>
      </w:r>
    </w:p>
  </w:endnote>
  <w:endnote w:type="continuationSeparator" w:id="0">
    <w:p w:rsidR="00C230B6" w:rsidRDefault="00C2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gHelveticaUCP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B6" w:rsidRDefault="00C230B6" w:rsidP="00BE2491">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230B6" w:rsidRDefault="00C230B6" w:rsidP="009D3B1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59" w:rsidRPr="00731459" w:rsidRDefault="005E76E1" w:rsidP="00731459">
    <w:pPr>
      <w:pStyle w:val="aa"/>
      <w:pBdr>
        <w:top w:val="thinThickSmallGap" w:sz="24" w:space="1" w:color="622423"/>
      </w:pBdr>
      <w:tabs>
        <w:tab w:val="clear" w:pos="4153"/>
        <w:tab w:val="clear" w:pos="8306"/>
        <w:tab w:val="right" w:pos="8691"/>
      </w:tabs>
      <w:rPr>
        <w:rFonts w:eastAsia="Times New Roman"/>
        <w:sz w:val="18"/>
        <w:szCs w:val="18"/>
      </w:rPr>
    </w:pPr>
    <w:r>
      <w:rPr>
        <w:rFonts w:eastAsia="Times New Roman"/>
        <w:sz w:val="18"/>
        <w:szCs w:val="18"/>
      </w:rPr>
      <w:t>ΟΠΠΔΕ/</w:t>
    </w:r>
    <w:r w:rsidR="00731459" w:rsidRPr="00731459">
      <w:rPr>
        <w:rFonts w:eastAsia="Times New Roman"/>
        <w:sz w:val="18"/>
        <w:szCs w:val="18"/>
      </w:rPr>
      <w:t>Έκδοση</w:t>
    </w:r>
    <w:r w:rsidR="004E3336">
      <w:rPr>
        <w:rFonts w:eastAsia="Times New Roman"/>
        <w:sz w:val="18"/>
        <w:szCs w:val="18"/>
      </w:rPr>
      <w:t xml:space="preserve"> </w:t>
    </w:r>
    <w:r w:rsidR="00FE311A">
      <w:rPr>
        <w:rFonts w:eastAsia="Times New Roman"/>
        <w:sz w:val="18"/>
        <w:szCs w:val="18"/>
      </w:rPr>
      <w:t>10</w:t>
    </w:r>
    <w:r>
      <w:rPr>
        <w:rFonts w:eastAsia="Times New Roman"/>
        <w:sz w:val="18"/>
        <w:szCs w:val="18"/>
      </w:rPr>
      <w:t>-</w:t>
    </w:r>
    <w:r w:rsidR="004E3336">
      <w:rPr>
        <w:rFonts w:eastAsia="Times New Roman"/>
        <w:sz w:val="18"/>
        <w:szCs w:val="18"/>
      </w:rPr>
      <w:t>1</w:t>
    </w:r>
    <w:r w:rsidR="00FE311A">
      <w:rPr>
        <w:rFonts w:eastAsia="Times New Roman"/>
        <w:sz w:val="18"/>
        <w:szCs w:val="18"/>
      </w:rPr>
      <w:t>1</w:t>
    </w:r>
    <w:r>
      <w:rPr>
        <w:rFonts w:eastAsia="Times New Roman"/>
        <w:sz w:val="18"/>
        <w:szCs w:val="18"/>
      </w:rPr>
      <w:t>-</w:t>
    </w:r>
    <w:r w:rsidR="00731459" w:rsidRPr="00731459">
      <w:rPr>
        <w:rFonts w:eastAsia="Times New Roman"/>
        <w:sz w:val="18"/>
        <w:szCs w:val="18"/>
      </w:rPr>
      <w:t>201</w:t>
    </w:r>
    <w:r w:rsidR="00FE311A">
      <w:rPr>
        <w:rFonts w:eastAsia="Times New Roman"/>
        <w:sz w:val="18"/>
        <w:szCs w:val="18"/>
      </w:rPr>
      <w:t>8</w:t>
    </w:r>
    <w:r w:rsidR="00731459" w:rsidRPr="00731459">
      <w:rPr>
        <w:rFonts w:eastAsia="Times New Roman"/>
        <w:sz w:val="18"/>
        <w:szCs w:val="18"/>
      </w:rPr>
      <w:t xml:space="preserve">                                                               </w:t>
    </w:r>
    <w:r w:rsidR="00731459" w:rsidRPr="00731459">
      <w:rPr>
        <w:rFonts w:eastAsia="Times New Roman"/>
        <w:sz w:val="18"/>
        <w:szCs w:val="18"/>
      </w:rPr>
      <w:tab/>
      <w:t xml:space="preserve">Σελίδα </w:t>
    </w:r>
    <w:r w:rsidR="00731459" w:rsidRPr="00731459">
      <w:rPr>
        <w:rFonts w:eastAsia="Times New Roman"/>
        <w:sz w:val="18"/>
        <w:szCs w:val="18"/>
      </w:rPr>
      <w:fldChar w:fldCharType="begin"/>
    </w:r>
    <w:r w:rsidR="00731459" w:rsidRPr="00731459">
      <w:rPr>
        <w:sz w:val="18"/>
        <w:szCs w:val="18"/>
      </w:rPr>
      <w:instrText>PAGE   \* MERGEFORMAT</w:instrText>
    </w:r>
    <w:r w:rsidR="00731459" w:rsidRPr="00731459">
      <w:rPr>
        <w:rFonts w:eastAsia="Times New Roman"/>
        <w:sz w:val="18"/>
        <w:szCs w:val="18"/>
      </w:rPr>
      <w:fldChar w:fldCharType="separate"/>
    </w:r>
    <w:r w:rsidR="005F5F7F" w:rsidRPr="005F5F7F">
      <w:rPr>
        <w:rFonts w:eastAsia="Times New Roman"/>
        <w:sz w:val="18"/>
        <w:szCs w:val="18"/>
      </w:rPr>
      <w:t>2</w:t>
    </w:r>
    <w:r w:rsidR="00731459" w:rsidRPr="00731459">
      <w:rPr>
        <w:rFonts w:eastAsia="Times New Roman"/>
        <w:sz w:val="18"/>
        <w:szCs w:val="18"/>
      </w:rPr>
      <w:fldChar w:fldCharType="end"/>
    </w:r>
  </w:p>
  <w:p w:rsidR="00C230B6" w:rsidRDefault="00C230B6" w:rsidP="009D3B1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0B6" w:rsidRDefault="00C230B6">
      <w:r>
        <w:separator/>
      </w:r>
    </w:p>
  </w:footnote>
  <w:footnote w:type="continuationSeparator" w:id="0">
    <w:p w:rsidR="00C230B6" w:rsidRDefault="00C2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B6" w:rsidRDefault="00C230B6">
    <w:pPr>
      <w:pStyle w:val="ac"/>
    </w:pPr>
  </w:p>
  <w:p w:rsidR="00C230B6" w:rsidRDefault="00E02B67">
    <w:pPr>
      <w:pStyle w:val="ac"/>
      <w:rPr>
        <w:lang w:val="en-US"/>
      </w:rPr>
    </w:pPr>
    <w:r>
      <w:rPr>
        <w:lang w:val="en-US"/>
      </w:rPr>
      <w:drawing>
        <wp:inline distT="0" distB="0" distL="0" distR="0">
          <wp:extent cx="1371600" cy="457200"/>
          <wp:effectExtent l="0" t="0" r="0" b="0"/>
          <wp:docPr id="23" name="Εικόνα 2" descr="Logo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4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p w:rsidR="00C230B6" w:rsidRPr="002A2E71" w:rsidRDefault="00C230B6">
    <w:pPr>
      <w:pStyle w:val="ac"/>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C43B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446908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82A690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EB812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20C3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8A8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DC01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8EC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9C9AA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EFEFE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87EC0"/>
    <w:multiLevelType w:val="multilevel"/>
    <w:tmpl w:val="A5368DC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1" w15:restartNumberingAfterBreak="0">
    <w:nsid w:val="0FEE586E"/>
    <w:multiLevelType w:val="hybridMultilevel"/>
    <w:tmpl w:val="79C285C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3" w15:restartNumberingAfterBreak="0">
    <w:nsid w:val="14814E7E"/>
    <w:multiLevelType w:val="hybridMultilevel"/>
    <w:tmpl w:val="F3C42D8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15:restartNumberingAfterBreak="0">
    <w:nsid w:val="1C496089"/>
    <w:multiLevelType w:val="hybridMultilevel"/>
    <w:tmpl w:val="422640F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1D2F3C5A"/>
    <w:multiLevelType w:val="hybridMultilevel"/>
    <w:tmpl w:val="04A811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04C2D51"/>
    <w:multiLevelType w:val="hybridMultilevel"/>
    <w:tmpl w:val="31EEF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361723A"/>
    <w:multiLevelType w:val="hybridMultilevel"/>
    <w:tmpl w:val="F8F4672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2FA65C5"/>
    <w:multiLevelType w:val="hybridMultilevel"/>
    <w:tmpl w:val="F3A4920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3716737D"/>
    <w:multiLevelType w:val="hybridMultilevel"/>
    <w:tmpl w:val="C3B69F3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3A8C4202"/>
    <w:multiLevelType w:val="hybridMultilevel"/>
    <w:tmpl w:val="69FAFCDC"/>
    <w:lvl w:ilvl="0" w:tplc="2EF6E076">
      <w:start w:val="3"/>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F073D3E"/>
    <w:multiLevelType w:val="hybridMultilevel"/>
    <w:tmpl w:val="6720C8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0FE203F"/>
    <w:multiLevelType w:val="hybridMultilevel"/>
    <w:tmpl w:val="B68CB4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12745BD"/>
    <w:multiLevelType w:val="multilevel"/>
    <w:tmpl w:val="A5368DC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4" w15:restartNumberingAfterBreak="0">
    <w:nsid w:val="41D1419C"/>
    <w:multiLevelType w:val="hybridMultilevel"/>
    <w:tmpl w:val="DF262F78"/>
    <w:lvl w:ilvl="0" w:tplc="806A05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4A076DF"/>
    <w:multiLevelType w:val="multilevel"/>
    <w:tmpl w:val="A5368DC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6" w15:restartNumberingAfterBreak="0">
    <w:nsid w:val="51EF7D56"/>
    <w:multiLevelType w:val="hybridMultilevel"/>
    <w:tmpl w:val="685AD53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15:restartNumberingAfterBreak="0">
    <w:nsid w:val="51F62265"/>
    <w:multiLevelType w:val="multilevel"/>
    <w:tmpl w:val="F278A85A"/>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1080" w:hanging="360"/>
      </w:pPr>
      <w:rPr>
        <w:rFonts w:cs="Arial-BoldMT" w:hint="default"/>
      </w:rPr>
    </w:lvl>
    <w:lvl w:ilvl="2">
      <w:start w:val="1"/>
      <w:numFmt w:val="decimal"/>
      <w:isLgl/>
      <w:lvlText w:val="%1.%2.%3."/>
      <w:lvlJc w:val="left"/>
      <w:pPr>
        <w:ind w:left="1800" w:hanging="720"/>
      </w:pPr>
      <w:rPr>
        <w:rFonts w:cs="Arial-BoldMT" w:hint="default"/>
      </w:rPr>
    </w:lvl>
    <w:lvl w:ilvl="3">
      <w:start w:val="1"/>
      <w:numFmt w:val="decimal"/>
      <w:isLgl/>
      <w:lvlText w:val="%1.%2.%3.%4."/>
      <w:lvlJc w:val="left"/>
      <w:pPr>
        <w:ind w:left="2160" w:hanging="720"/>
      </w:pPr>
      <w:rPr>
        <w:rFonts w:cs="Arial-BoldMT" w:hint="default"/>
      </w:rPr>
    </w:lvl>
    <w:lvl w:ilvl="4">
      <w:start w:val="1"/>
      <w:numFmt w:val="decimal"/>
      <w:isLgl/>
      <w:lvlText w:val="%1.%2.%3.%4.%5."/>
      <w:lvlJc w:val="left"/>
      <w:pPr>
        <w:ind w:left="2880" w:hanging="1080"/>
      </w:pPr>
      <w:rPr>
        <w:rFonts w:cs="Arial-BoldMT" w:hint="default"/>
      </w:rPr>
    </w:lvl>
    <w:lvl w:ilvl="5">
      <w:start w:val="1"/>
      <w:numFmt w:val="decimal"/>
      <w:isLgl/>
      <w:lvlText w:val="%1.%2.%3.%4.%5.%6."/>
      <w:lvlJc w:val="left"/>
      <w:pPr>
        <w:ind w:left="3240" w:hanging="1080"/>
      </w:pPr>
      <w:rPr>
        <w:rFonts w:cs="Arial-BoldMT" w:hint="default"/>
      </w:rPr>
    </w:lvl>
    <w:lvl w:ilvl="6">
      <w:start w:val="1"/>
      <w:numFmt w:val="decimal"/>
      <w:isLgl/>
      <w:lvlText w:val="%1.%2.%3.%4.%5.%6.%7."/>
      <w:lvlJc w:val="left"/>
      <w:pPr>
        <w:ind w:left="3960" w:hanging="1440"/>
      </w:pPr>
      <w:rPr>
        <w:rFonts w:cs="Arial-BoldMT" w:hint="default"/>
      </w:rPr>
    </w:lvl>
    <w:lvl w:ilvl="7">
      <w:start w:val="1"/>
      <w:numFmt w:val="decimal"/>
      <w:isLgl/>
      <w:lvlText w:val="%1.%2.%3.%4.%5.%6.%7.%8."/>
      <w:lvlJc w:val="left"/>
      <w:pPr>
        <w:ind w:left="4320" w:hanging="1440"/>
      </w:pPr>
      <w:rPr>
        <w:rFonts w:cs="Arial-BoldMT" w:hint="default"/>
      </w:rPr>
    </w:lvl>
    <w:lvl w:ilvl="8">
      <w:start w:val="1"/>
      <w:numFmt w:val="decimal"/>
      <w:isLgl/>
      <w:lvlText w:val="%1.%2.%3.%4.%5.%6.%7.%8.%9."/>
      <w:lvlJc w:val="left"/>
      <w:pPr>
        <w:ind w:left="5040" w:hanging="1800"/>
      </w:pPr>
      <w:rPr>
        <w:rFonts w:cs="Arial-BoldMT" w:hint="default"/>
      </w:rPr>
    </w:lvl>
  </w:abstractNum>
  <w:abstractNum w:abstractNumId="28" w15:restartNumberingAfterBreak="0">
    <w:nsid w:val="52665096"/>
    <w:multiLevelType w:val="hybridMultilevel"/>
    <w:tmpl w:val="A73416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4A7533B"/>
    <w:multiLevelType w:val="multilevel"/>
    <w:tmpl w:val="832EEA58"/>
    <w:lvl w:ilvl="0">
      <w:start w:val="6"/>
      <w:numFmt w:val="decimal"/>
      <w:lvlText w:val="%1"/>
      <w:lvlJc w:val="left"/>
      <w:pPr>
        <w:ind w:left="360" w:hanging="360"/>
      </w:pPr>
      <w:rPr>
        <w:rFonts w:cs="Arial-BoldMT" w:hint="default"/>
      </w:rPr>
    </w:lvl>
    <w:lvl w:ilvl="1">
      <w:start w:val="1"/>
      <w:numFmt w:val="decimal"/>
      <w:lvlText w:val="%1.%2"/>
      <w:lvlJc w:val="left"/>
      <w:pPr>
        <w:ind w:left="360" w:hanging="360"/>
      </w:pPr>
      <w:rPr>
        <w:rFonts w:cs="Arial-BoldMT" w:hint="default"/>
      </w:rPr>
    </w:lvl>
    <w:lvl w:ilvl="2">
      <w:start w:val="1"/>
      <w:numFmt w:val="decimal"/>
      <w:lvlText w:val="%1.%2.%3"/>
      <w:lvlJc w:val="left"/>
      <w:pPr>
        <w:ind w:left="720" w:hanging="720"/>
      </w:pPr>
      <w:rPr>
        <w:rFonts w:cs="Arial-BoldMT" w:hint="default"/>
      </w:rPr>
    </w:lvl>
    <w:lvl w:ilvl="3">
      <w:start w:val="1"/>
      <w:numFmt w:val="decimal"/>
      <w:lvlText w:val="%1.%2.%3.%4"/>
      <w:lvlJc w:val="left"/>
      <w:pPr>
        <w:ind w:left="720" w:hanging="720"/>
      </w:pPr>
      <w:rPr>
        <w:rFonts w:cs="Arial-BoldMT" w:hint="default"/>
      </w:rPr>
    </w:lvl>
    <w:lvl w:ilvl="4">
      <w:start w:val="1"/>
      <w:numFmt w:val="decimal"/>
      <w:lvlText w:val="%1.%2.%3.%4.%5"/>
      <w:lvlJc w:val="left"/>
      <w:pPr>
        <w:ind w:left="1080" w:hanging="1080"/>
      </w:pPr>
      <w:rPr>
        <w:rFonts w:cs="Arial-BoldMT" w:hint="default"/>
      </w:rPr>
    </w:lvl>
    <w:lvl w:ilvl="5">
      <w:start w:val="1"/>
      <w:numFmt w:val="decimal"/>
      <w:lvlText w:val="%1.%2.%3.%4.%5.%6"/>
      <w:lvlJc w:val="left"/>
      <w:pPr>
        <w:ind w:left="1080" w:hanging="1080"/>
      </w:pPr>
      <w:rPr>
        <w:rFonts w:cs="Arial-BoldMT" w:hint="default"/>
      </w:rPr>
    </w:lvl>
    <w:lvl w:ilvl="6">
      <w:start w:val="1"/>
      <w:numFmt w:val="decimal"/>
      <w:lvlText w:val="%1.%2.%3.%4.%5.%6.%7"/>
      <w:lvlJc w:val="left"/>
      <w:pPr>
        <w:ind w:left="1440" w:hanging="1440"/>
      </w:pPr>
      <w:rPr>
        <w:rFonts w:cs="Arial-BoldMT" w:hint="default"/>
      </w:rPr>
    </w:lvl>
    <w:lvl w:ilvl="7">
      <w:start w:val="1"/>
      <w:numFmt w:val="decimal"/>
      <w:lvlText w:val="%1.%2.%3.%4.%5.%6.%7.%8"/>
      <w:lvlJc w:val="left"/>
      <w:pPr>
        <w:ind w:left="1440" w:hanging="1440"/>
      </w:pPr>
      <w:rPr>
        <w:rFonts w:cs="Arial-BoldMT" w:hint="default"/>
      </w:rPr>
    </w:lvl>
    <w:lvl w:ilvl="8">
      <w:start w:val="1"/>
      <w:numFmt w:val="decimal"/>
      <w:lvlText w:val="%1.%2.%3.%4.%5.%6.%7.%8.%9"/>
      <w:lvlJc w:val="left"/>
      <w:pPr>
        <w:ind w:left="1800" w:hanging="1800"/>
      </w:pPr>
      <w:rPr>
        <w:rFonts w:cs="Arial-BoldMT" w:hint="default"/>
      </w:rPr>
    </w:lvl>
  </w:abstractNum>
  <w:abstractNum w:abstractNumId="30" w15:restartNumberingAfterBreak="0">
    <w:nsid w:val="568A24A6"/>
    <w:multiLevelType w:val="hybridMultilevel"/>
    <w:tmpl w:val="40266580"/>
    <w:lvl w:ilvl="0" w:tplc="72FC94C0">
      <w:start w:val="1"/>
      <w:numFmt w:val="bullet"/>
      <w:lvlText w:val="•"/>
      <w:lvlJc w:val="left"/>
      <w:pPr>
        <w:tabs>
          <w:tab w:val="num" w:pos="720"/>
        </w:tabs>
        <w:ind w:left="720" w:hanging="360"/>
      </w:pPr>
      <w:rPr>
        <w:rFonts w:ascii="Times New Roman" w:hAnsi="Times New Roman" w:hint="default"/>
      </w:rPr>
    </w:lvl>
    <w:lvl w:ilvl="1" w:tplc="F47E15DE" w:tentative="1">
      <w:start w:val="1"/>
      <w:numFmt w:val="bullet"/>
      <w:lvlText w:val="•"/>
      <w:lvlJc w:val="left"/>
      <w:pPr>
        <w:tabs>
          <w:tab w:val="num" w:pos="1440"/>
        </w:tabs>
        <w:ind w:left="1440" w:hanging="360"/>
      </w:pPr>
      <w:rPr>
        <w:rFonts w:ascii="Times New Roman" w:hAnsi="Times New Roman" w:hint="default"/>
      </w:rPr>
    </w:lvl>
    <w:lvl w:ilvl="2" w:tplc="4864B9D2" w:tentative="1">
      <w:start w:val="1"/>
      <w:numFmt w:val="bullet"/>
      <w:lvlText w:val="•"/>
      <w:lvlJc w:val="left"/>
      <w:pPr>
        <w:tabs>
          <w:tab w:val="num" w:pos="2160"/>
        </w:tabs>
        <w:ind w:left="2160" w:hanging="360"/>
      </w:pPr>
      <w:rPr>
        <w:rFonts w:ascii="Times New Roman" w:hAnsi="Times New Roman" w:hint="default"/>
      </w:rPr>
    </w:lvl>
    <w:lvl w:ilvl="3" w:tplc="606A20B2" w:tentative="1">
      <w:start w:val="1"/>
      <w:numFmt w:val="bullet"/>
      <w:lvlText w:val="•"/>
      <w:lvlJc w:val="left"/>
      <w:pPr>
        <w:tabs>
          <w:tab w:val="num" w:pos="2880"/>
        </w:tabs>
        <w:ind w:left="2880" w:hanging="360"/>
      </w:pPr>
      <w:rPr>
        <w:rFonts w:ascii="Times New Roman" w:hAnsi="Times New Roman" w:hint="default"/>
      </w:rPr>
    </w:lvl>
    <w:lvl w:ilvl="4" w:tplc="C4962B92" w:tentative="1">
      <w:start w:val="1"/>
      <w:numFmt w:val="bullet"/>
      <w:lvlText w:val="•"/>
      <w:lvlJc w:val="left"/>
      <w:pPr>
        <w:tabs>
          <w:tab w:val="num" w:pos="3600"/>
        </w:tabs>
        <w:ind w:left="3600" w:hanging="360"/>
      </w:pPr>
      <w:rPr>
        <w:rFonts w:ascii="Times New Roman" w:hAnsi="Times New Roman" w:hint="default"/>
      </w:rPr>
    </w:lvl>
    <w:lvl w:ilvl="5" w:tplc="DCEC0218" w:tentative="1">
      <w:start w:val="1"/>
      <w:numFmt w:val="bullet"/>
      <w:lvlText w:val="•"/>
      <w:lvlJc w:val="left"/>
      <w:pPr>
        <w:tabs>
          <w:tab w:val="num" w:pos="4320"/>
        </w:tabs>
        <w:ind w:left="4320" w:hanging="360"/>
      </w:pPr>
      <w:rPr>
        <w:rFonts w:ascii="Times New Roman" w:hAnsi="Times New Roman" w:hint="default"/>
      </w:rPr>
    </w:lvl>
    <w:lvl w:ilvl="6" w:tplc="B638276C" w:tentative="1">
      <w:start w:val="1"/>
      <w:numFmt w:val="bullet"/>
      <w:lvlText w:val="•"/>
      <w:lvlJc w:val="left"/>
      <w:pPr>
        <w:tabs>
          <w:tab w:val="num" w:pos="5040"/>
        </w:tabs>
        <w:ind w:left="5040" w:hanging="360"/>
      </w:pPr>
      <w:rPr>
        <w:rFonts w:ascii="Times New Roman" w:hAnsi="Times New Roman" w:hint="default"/>
      </w:rPr>
    </w:lvl>
    <w:lvl w:ilvl="7" w:tplc="D21E7516" w:tentative="1">
      <w:start w:val="1"/>
      <w:numFmt w:val="bullet"/>
      <w:lvlText w:val="•"/>
      <w:lvlJc w:val="left"/>
      <w:pPr>
        <w:tabs>
          <w:tab w:val="num" w:pos="5760"/>
        </w:tabs>
        <w:ind w:left="5760" w:hanging="360"/>
      </w:pPr>
      <w:rPr>
        <w:rFonts w:ascii="Times New Roman" w:hAnsi="Times New Roman" w:hint="default"/>
      </w:rPr>
    </w:lvl>
    <w:lvl w:ilvl="8" w:tplc="5F3639E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769167F"/>
    <w:multiLevelType w:val="hybridMultilevel"/>
    <w:tmpl w:val="6D861A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8F5E1F"/>
    <w:multiLevelType w:val="hybridMultilevel"/>
    <w:tmpl w:val="912CF28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5C0D3385"/>
    <w:multiLevelType w:val="multilevel"/>
    <w:tmpl w:val="9EA8024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4" w15:restartNumberingAfterBreak="0">
    <w:nsid w:val="61886F58"/>
    <w:multiLevelType w:val="hybridMultilevel"/>
    <w:tmpl w:val="B3B475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8AC6330"/>
    <w:multiLevelType w:val="hybridMultilevel"/>
    <w:tmpl w:val="81A2B7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36" w15:restartNumberingAfterBreak="0">
    <w:nsid w:val="6F4445C6"/>
    <w:multiLevelType w:val="multilevel"/>
    <w:tmpl w:val="A5368DC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7" w15:restartNumberingAfterBreak="0">
    <w:nsid w:val="734D224E"/>
    <w:multiLevelType w:val="hybridMultilevel"/>
    <w:tmpl w:val="A0045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63A6098"/>
    <w:multiLevelType w:val="hybridMultilevel"/>
    <w:tmpl w:val="D696B2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19"/>
  </w:num>
  <w:num w:numId="4">
    <w:abstractNumId w:val="26"/>
  </w:num>
  <w:num w:numId="5">
    <w:abstractNumId w:val="32"/>
  </w:num>
  <w:num w:numId="6">
    <w:abstractNumId w:val="29"/>
  </w:num>
  <w:num w:numId="7">
    <w:abstractNumId w:val="25"/>
  </w:num>
  <w:num w:numId="8">
    <w:abstractNumId w:val="12"/>
  </w:num>
  <w:num w:numId="9">
    <w:abstractNumId w:val="14"/>
  </w:num>
  <w:num w:numId="10">
    <w:abstractNumId w:val="22"/>
  </w:num>
  <w:num w:numId="11">
    <w:abstractNumId w:val="38"/>
  </w:num>
  <w:num w:numId="12">
    <w:abstractNumId w:val="34"/>
  </w:num>
  <w:num w:numId="13">
    <w:abstractNumId w:val="31"/>
  </w:num>
  <w:num w:numId="14">
    <w:abstractNumId w:val="13"/>
  </w:num>
  <w:num w:numId="15">
    <w:abstractNumId w:val="3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1"/>
  </w:num>
  <w:num w:numId="27">
    <w:abstractNumId w:val="20"/>
  </w:num>
  <w:num w:numId="28">
    <w:abstractNumId w:val="33"/>
  </w:num>
  <w:num w:numId="29">
    <w:abstractNumId w:val="30"/>
  </w:num>
  <w:num w:numId="30">
    <w:abstractNumId w:val="10"/>
  </w:num>
  <w:num w:numId="31">
    <w:abstractNumId w:val="36"/>
  </w:num>
  <w:num w:numId="32">
    <w:abstractNumId w:val="23"/>
  </w:num>
  <w:num w:numId="33">
    <w:abstractNumId w:val="16"/>
  </w:num>
  <w:num w:numId="34">
    <w:abstractNumId w:val="24"/>
  </w:num>
  <w:num w:numId="35">
    <w:abstractNumId w:val="21"/>
  </w:num>
  <w:num w:numId="36">
    <w:abstractNumId w:val="15"/>
  </w:num>
  <w:num w:numId="37">
    <w:abstractNumId w:val="17"/>
  </w:num>
  <w:num w:numId="38">
    <w:abstractNumId w:val="28"/>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2A"/>
    <w:rsid w:val="000121F2"/>
    <w:rsid w:val="00020527"/>
    <w:rsid w:val="0002220C"/>
    <w:rsid w:val="000374CB"/>
    <w:rsid w:val="00041AE3"/>
    <w:rsid w:val="000472F4"/>
    <w:rsid w:val="00061D7A"/>
    <w:rsid w:val="00065857"/>
    <w:rsid w:val="00071941"/>
    <w:rsid w:val="00084328"/>
    <w:rsid w:val="000947B5"/>
    <w:rsid w:val="00095FD9"/>
    <w:rsid w:val="000C0F1F"/>
    <w:rsid w:val="00101888"/>
    <w:rsid w:val="00104FA7"/>
    <w:rsid w:val="001204BD"/>
    <w:rsid w:val="00121FF5"/>
    <w:rsid w:val="001239F1"/>
    <w:rsid w:val="001245D5"/>
    <w:rsid w:val="0013072A"/>
    <w:rsid w:val="00150E87"/>
    <w:rsid w:val="001520D7"/>
    <w:rsid w:val="001549E5"/>
    <w:rsid w:val="0016661B"/>
    <w:rsid w:val="0019092E"/>
    <w:rsid w:val="0019157F"/>
    <w:rsid w:val="001974DB"/>
    <w:rsid w:val="001A7745"/>
    <w:rsid w:val="001B4882"/>
    <w:rsid w:val="001C0AF7"/>
    <w:rsid w:val="001C0D8D"/>
    <w:rsid w:val="001C42F6"/>
    <w:rsid w:val="001E1941"/>
    <w:rsid w:val="001E7E39"/>
    <w:rsid w:val="0020620B"/>
    <w:rsid w:val="0021539F"/>
    <w:rsid w:val="0023327A"/>
    <w:rsid w:val="00233B7F"/>
    <w:rsid w:val="00241B2D"/>
    <w:rsid w:val="0025350E"/>
    <w:rsid w:val="00254931"/>
    <w:rsid w:val="00254EE4"/>
    <w:rsid w:val="002A2E71"/>
    <w:rsid w:val="002A6A9E"/>
    <w:rsid w:val="002B3F3D"/>
    <w:rsid w:val="002B6601"/>
    <w:rsid w:val="002B7863"/>
    <w:rsid w:val="002C76B2"/>
    <w:rsid w:val="002D675A"/>
    <w:rsid w:val="002E06B3"/>
    <w:rsid w:val="003039FA"/>
    <w:rsid w:val="00311DDA"/>
    <w:rsid w:val="00312751"/>
    <w:rsid w:val="00317C78"/>
    <w:rsid w:val="0032567C"/>
    <w:rsid w:val="00333430"/>
    <w:rsid w:val="003373B3"/>
    <w:rsid w:val="00340FFD"/>
    <w:rsid w:val="00341166"/>
    <w:rsid w:val="0034175E"/>
    <w:rsid w:val="00342D61"/>
    <w:rsid w:val="003513DB"/>
    <w:rsid w:val="00365D0C"/>
    <w:rsid w:val="00370B0F"/>
    <w:rsid w:val="00373894"/>
    <w:rsid w:val="00376D4A"/>
    <w:rsid w:val="0038171C"/>
    <w:rsid w:val="003B1D8D"/>
    <w:rsid w:val="003B66C8"/>
    <w:rsid w:val="003C4967"/>
    <w:rsid w:val="003E18CB"/>
    <w:rsid w:val="003E2F5E"/>
    <w:rsid w:val="003E41F7"/>
    <w:rsid w:val="003F0F77"/>
    <w:rsid w:val="0042299F"/>
    <w:rsid w:val="00436C82"/>
    <w:rsid w:val="00471BC8"/>
    <w:rsid w:val="004739B3"/>
    <w:rsid w:val="004805A4"/>
    <w:rsid w:val="004810BB"/>
    <w:rsid w:val="004838A8"/>
    <w:rsid w:val="0048405F"/>
    <w:rsid w:val="0049118D"/>
    <w:rsid w:val="004A1EC6"/>
    <w:rsid w:val="004B2386"/>
    <w:rsid w:val="004B6E54"/>
    <w:rsid w:val="004C2BA6"/>
    <w:rsid w:val="004C588C"/>
    <w:rsid w:val="004D26B8"/>
    <w:rsid w:val="004D5D9D"/>
    <w:rsid w:val="004E27ED"/>
    <w:rsid w:val="004E3336"/>
    <w:rsid w:val="004F258C"/>
    <w:rsid w:val="004F43CC"/>
    <w:rsid w:val="004F443D"/>
    <w:rsid w:val="00501B6A"/>
    <w:rsid w:val="00526CEE"/>
    <w:rsid w:val="005737AB"/>
    <w:rsid w:val="005759B3"/>
    <w:rsid w:val="00577C4E"/>
    <w:rsid w:val="005846FC"/>
    <w:rsid w:val="005A0411"/>
    <w:rsid w:val="005A4388"/>
    <w:rsid w:val="005B71DC"/>
    <w:rsid w:val="005C00AA"/>
    <w:rsid w:val="005D48E8"/>
    <w:rsid w:val="005D5F56"/>
    <w:rsid w:val="005E279D"/>
    <w:rsid w:val="005E458C"/>
    <w:rsid w:val="005E76E1"/>
    <w:rsid w:val="005F5F7F"/>
    <w:rsid w:val="006143A1"/>
    <w:rsid w:val="00615F51"/>
    <w:rsid w:val="00633444"/>
    <w:rsid w:val="006356F1"/>
    <w:rsid w:val="00642FDF"/>
    <w:rsid w:val="006725F1"/>
    <w:rsid w:val="00693985"/>
    <w:rsid w:val="006A79B0"/>
    <w:rsid w:val="006B42ED"/>
    <w:rsid w:val="006B6DA2"/>
    <w:rsid w:val="006C5F83"/>
    <w:rsid w:val="006E5415"/>
    <w:rsid w:val="006E656B"/>
    <w:rsid w:val="006E78EB"/>
    <w:rsid w:val="006F0221"/>
    <w:rsid w:val="00704E77"/>
    <w:rsid w:val="00731459"/>
    <w:rsid w:val="00736541"/>
    <w:rsid w:val="0075508A"/>
    <w:rsid w:val="0076580A"/>
    <w:rsid w:val="00765B95"/>
    <w:rsid w:val="007710FB"/>
    <w:rsid w:val="007808AC"/>
    <w:rsid w:val="0078711F"/>
    <w:rsid w:val="007A0C6D"/>
    <w:rsid w:val="007C4B28"/>
    <w:rsid w:val="007D1FC9"/>
    <w:rsid w:val="007D5548"/>
    <w:rsid w:val="007D5C54"/>
    <w:rsid w:val="007E5391"/>
    <w:rsid w:val="0080357E"/>
    <w:rsid w:val="008241A2"/>
    <w:rsid w:val="00825C01"/>
    <w:rsid w:val="00830E0F"/>
    <w:rsid w:val="00833FCF"/>
    <w:rsid w:val="00852E7E"/>
    <w:rsid w:val="00856EAD"/>
    <w:rsid w:val="00860C21"/>
    <w:rsid w:val="008838B9"/>
    <w:rsid w:val="008929B0"/>
    <w:rsid w:val="008C09F5"/>
    <w:rsid w:val="008C3F3E"/>
    <w:rsid w:val="008E75A6"/>
    <w:rsid w:val="008E7D06"/>
    <w:rsid w:val="008E7D73"/>
    <w:rsid w:val="008F44F7"/>
    <w:rsid w:val="008F7C4A"/>
    <w:rsid w:val="009104DE"/>
    <w:rsid w:val="00914CC1"/>
    <w:rsid w:val="00923E95"/>
    <w:rsid w:val="00925C30"/>
    <w:rsid w:val="0092718E"/>
    <w:rsid w:val="00931386"/>
    <w:rsid w:val="009461E7"/>
    <w:rsid w:val="00963263"/>
    <w:rsid w:val="00964173"/>
    <w:rsid w:val="00964DED"/>
    <w:rsid w:val="00967C53"/>
    <w:rsid w:val="00967C59"/>
    <w:rsid w:val="009926F2"/>
    <w:rsid w:val="009965F3"/>
    <w:rsid w:val="009A1A10"/>
    <w:rsid w:val="009B15E9"/>
    <w:rsid w:val="009D2391"/>
    <w:rsid w:val="009D3B1C"/>
    <w:rsid w:val="009E254A"/>
    <w:rsid w:val="00A064A8"/>
    <w:rsid w:val="00A261D8"/>
    <w:rsid w:val="00A3240B"/>
    <w:rsid w:val="00A7204A"/>
    <w:rsid w:val="00A82955"/>
    <w:rsid w:val="00A872A2"/>
    <w:rsid w:val="00A926A6"/>
    <w:rsid w:val="00A95537"/>
    <w:rsid w:val="00AA2E85"/>
    <w:rsid w:val="00AA437B"/>
    <w:rsid w:val="00AA4D8A"/>
    <w:rsid w:val="00AB4A0C"/>
    <w:rsid w:val="00AE5848"/>
    <w:rsid w:val="00AF30C8"/>
    <w:rsid w:val="00AF3F67"/>
    <w:rsid w:val="00AF49E9"/>
    <w:rsid w:val="00B00B94"/>
    <w:rsid w:val="00B064AA"/>
    <w:rsid w:val="00B23173"/>
    <w:rsid w:val="00B33ABE"/>
    <w:rsid w:val="00B4621B"/>
    <w:rsid w:val="00B671CA"/>
    <w:rsid w:val="00B732B2"/>
    <w:rsid w:val="00B8346D"/>
    <w:rsid w:val="00BA5440"/>
    <w:rsid w:val="00BA7406"/>
    <w:rsid w:val="00BD20DA"/>
    <w:rsid w:val="00BD5963"/>
    <w:rsid w:val="00BD5967"/>
    <w:rsid w:val="00BE053E"/>
    <w:rsid w:val="00BE2491"/>
    <w:rsid w:val="00BE6BE3"/>
    <w:rsid w:val="00BF41D2"/>
    <w:rsid w:val="00BF4D8C"/>
    <w:rsid w:val="00BF5915"/>
    <w:rsid w:val="00C02B8C"/>
    <w:rsid w:val="00C125CD"/>
    <w:rsid w:val="00C20C39"/>
    <w:rsid w:val="00C21969"/>
    <w:rsid w:val="00C230B6"/>
    <w:rsid w:val="00C25397"/>
    <w:rsid w:val="00C270A1"/>
    <w:rsid w:val="00C31142"/>
    <w:rsid w:val="00C41836"/>
    <w:rsid w:val="00C428E5"/>
    <w:rsid w:val="00C522B9"/>
    <w:rsid w:val="00C712C3"/>
    <w:rsid w:val="00C72494"/>
    <w:rsid w:val="00C770D9"/>
    <w:rsid w:val="00C83FB5"/>
    <w:rsid w:val="00CA2BA1"/>
    <w:rsid w:val="00CB5AB2"/>
    <w:rsid w:val="00D00BC7"/>
    <w:rsid w:val="00D06CFD"/>
    <w:rsid w:val="00D16E19"/>
    <w:rsid w:val="00D55C6F"/>
    <w:rsid w:val="00D65FCC"/>
    <w:rsid w:val="00D77FBE"/>
    <w:rsid w:val="00D82FD8"/>
    <w:rsid w:val="00D834EF"/>
    <w:rsid w:val="00D961E4"/>
    <w:rsid w:val="00DA46FB"/>
    <w:rsid w:val="00DB3616"/>
    <w:rsid w:val="00DC7C84"/>
    <w:rsid w:val="00E02B67"/>
    <w:rsid w:val="00E32304"/>
    <w:rsid w:val="00E4425C"/>
    <w:rsid w:val="00E614FA"/>
    <w:rsid w:val="00E649EB"/>
    <w:rsid w:val="00E6732D"/>
    <w:rsid w:val="00E71414"/>
    <w:rsid w:val="00E9612E"/>
    <w:rsid w:val="00EB1F8C"/>
    <w:rsid w:val="00EB4CF4"/>
    <w:rsid w:val="00EC2849"/>
    <w:rsid w:val="00EC5BAA"/>
    <w:rsid w:val="00ED6FBF"/>
    <w:rsid w:val="00EE63B4"/>
    <w:rsid w:val="00F16722"/>
    <w:rsid w:val="00F32DEB"/>
    <w:rsid w:val="00F56259"/>
    <w:rsid w:val="00F659DF"/>
    <w:rsid w:val="00F709AB"/>
    <w:rsid w:val="00F72694"/>
    <w:rsid w:val="00F7673F"/>
    <w:rsid w:val="00F82E16"/>
    <w:rsid w:val="00F87253"/>
    <w:rsid w:val="00FA01F6"/>
    <w:rsid w:val="00FA76F8"/>
    <w:rsid w:val="00FC23E0"/>
    <w:rsid w:val="00FC7A2A"/>
    <w:rsid w:val="00FE31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F25ECCD4-9B31-4FE9-A549-FCFB346F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0A1"/>
    <w:pPr>
      <w:spacing w:after="200" w:line="276" w:lineRule="auto"/>
    </w:pPr>
    <w:rPr>
      <w:noProo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7A2A"/>
    <w:pPr>
      <w:ind w:left="720"/>
      <w:contextualSpacing/>
    </w:pPr>
  </w:style>
  <w:style w:type="table" w:styleId="a4">
    <w:name w:val="Table Grid"/>
    <w:basedOn w:val="a1"/>
    <w:uiPriority w:val="99"/>
    <w:rsid w:val="00830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rsid w:val="00DA46FB"/>
    <w:pPr>
      <w:spacing w:after="0" w:line="240" w:lineRule="auto"/>
    </w:pPr>
    <w:rPr>
      <w:rFonts w:ascii="Tahoma" w:hAnsi="Tahoma" w:cs="Tahoma"/>
      <w:sz w:val="16"/>
      <w:szCs w:val="16"/>
    </w:rPr>
  </w:style>
  <w:style w:type="character" w:customStyle="1" w:styleId="Char">
    <w:name w:val="Κείμενο πλαισίου Char"/>
    <w:link w:val="a5"/>
    <w:uiPriority w:val="99"/>
    <w:semiHidden/>
    <w:locked/>
    <w:rsid w:val="00DA46FB"/>
    <w:rPr>
      <w:rFonts w:ascii="Tahoma" w:hAnsi="Tahoma" w:cs="Tahoma"/>
      <w:noProof/>
      <w:sz w:val="16"/>
      <w:szCs w:val="16"/>
    </w:rPr>
  </w:style>
  <w:style w:type="paragraph" w:styleId="a6">
    <w:name w:val="footnote text"/>
    <w:basedOn w:val="a"/>
    <w:link w:val="Char0"/>
    <w:uiPriority w:val="99"/>
    <w:semiHidden/>
    <w:rsid w:val="00E649EB"/>
    <w:pPr>
      <w:spacing w:after="0" w:line="240" w:lineRule="auto"/>
    </w:pPr>
    <w:rPr>
      <w:rFonts w:ascii="Times New Roman" w:eastAsia="Times New Roman" w:hAnsi="Times New Roman"/>
      <w:noProof w:val="0"/>
      <w:sz w:val="20"/>
      <w:szCs w:val="20"/>
      <w:lang w:val="en-US"/>
    </w:rPr>
  </w:style>
  <w:style w:type="character" w:customStyle="1" w:styleId="Char0">
    <w:name w:val="Κείμενο υποσημείωσης Char"/>
    <w:link w:val="a6"/>
    <w:uiPriority w:val="99"/>
    <w:semiHidden/>
    <w:locked/>
    <w:rsid w:val="00E649EB"/>
    <w:rPr>
      <w:rFonts w:ascii="Times New Roman" w:hAnsi="Times New Roman" w:cs="Times New Roman"/>
      <w:sz w:val="20"/>
      <w:szCs w:val="20"/>
      <w:lang w:val="en-US"/>
    </w:rPr>
  </w:style>
  <w:style w:type="character" w:styleId="-">
    <w:name w:val="Hyperlink"/>
    <w:uiPriority w:val="99"/>
    <w:rsid w:val="00E649EB"/>
    <w:rPr>
      <w:rFonts w:cs="Times New Roman"/>
      <w:color w:val="0000FF"/>
      <w:u w:val="single"/>
    </w:rPr>
  </w:style>
  <w:style w:type="paragraph" w:customStyle="1" w:styleId="1">
    <w:name w:val="Παράγραφος λίστας1"/>
    <w:basedOn w:val="a"/>
    <w:uiPriority w:val="99"/>
    <w:rsid w:val="00E649EB"/>
    <w:pPr>
      <w:ind w:left="720"/>
      <w:contextualSpacing/>
    </w:pPr>
    <w:rPr>
      <w:noProof w:val="0"/>
    </w:rPr>
  </w:style>
  <w:style w:type="character" w:customStyle="1" w:styleId="field-content5">
    <w:name w:val="field-content5"/>
    <w:uiPriority w:val="99"/>
    <w:rsid w:val="00E649EB"/>
    <w:rPr>
      <w:rFonts w:cs="Times New Roman"/>
    </w:rPr>
  </w:style>
  <w:style w:type="character" w:customStyle="1" w:styleId="ft">
    <w:name w:val="ft"/>
    <w:uiPriority w:val="99"/>
    <w:rsid w:val="00E649EB"/>
    <w:rPr>
      <w:rFonts w:cs="Times New Roman"/>
    </w:rPr>
  </w:style>
  <w:style w:type="character" w:styleId="a7">
    <w:name w:val="annotation reference"/>
    <w:uiPriority w:val="99"/>
    <w:semiHidden/>
    <w:rsid w:val="001E1941"/>
    <w:rPr>
      <w:rFonts w:cs="Times New Roman"/>
      <w:sz w:val="18"/>
      <w:szCs w:val="18"/>
    </w:rPr>
  </w:style>
  <w:style w:type="paragraph" w:styleId="a8">
    <w:name w:val="annotation text"/>
    <w:basedOn w:val="a"/>
    <w:link w:val="Char1"/>
    <w:uiPriority w:val="99"/>
    <w:semiHidden/>
    <w:rsid w:val="001E1941"/>
    <w:pPr>
      <w:spacing w:line="240" w:lineRule="auto"/>
    </w:pPr>
    <w:rPr>
      <w:sz w:val="24"/>
      <w:szCs w:val="24"/>
    </w:rPr>
  </w:style>
  <w:style w:type="character" w:customStyle="1" w:styleId="Char1">
    <w:name w:val="Κείμενο σχολίου Char"/>
    <w:link w:val="a8"/>
    <w:uiPriority w:val="99"/>
    <w:semiHidden/>
    <w:locked/>
    <w:rsid w:val="001E1941"/>
    <w:rPr>
      <w:rFonts w:cs="Times New Roman"/>
      <w:noProof/>
      <w:sz w:val="24"/>
      <w:szCs w:val="24"/>
    </w:rPr>
  </w:style>
  <w:style w:type="paragraph" w:styleId="a9">
    <w:name w:val="annotation subject"/>
    <w:basedOn w:val="a8"/>
    <w:next w:val="a8"/>
    <w:link w:val="Char2"/>
    <w:uiPriority w:val="99"/>
    <w:semiHidden/>
    <w:rsid w:val="001E1941"/>
    <w:rPr>
      <w:b/>
      <w:bCs/>
      <w:sz w:val="20"/>
      <w:szCs w:val="20"/>
    </w:rPr>
  </w:style>
  <w:style w:type="character" w:customStyle="1" w:styleId="Char2">
    <w:name w:val="Θέμα σχολίου Char"/>
    <w:link w:val="a9"/>
    <w:uiPriority w:val="99"/>
    <w:semiHidden/>
    <w:locked/>
    <w:rsid w:val="001E1941"/>
    <w:rPr>
      <w:rFonts w:cs="Times New Roman"/>
      <w:b/>
      <w:bCs/>
      <w:noProof/>
      <w:sz w:val="20"/>
      <w:szCs w:val="20"/>
    </w:rPr>
  </w:style>
  <w:style w:type="paragraph" w:styleId="aa">
    <w:name w:val="footer"/>
    <w:basedOn w:val="a"/>
    <w:link w:val="Char3"/>
    <w:uiPriority w:val="99"/>
    <w:rsid w:val="009D3B1C"/>
    <w:pPr>
      <w:tabs>
        <w:tab w:val="center" w:pos="4153"/>
        <w:tab w:val="right" w:pos="8306"/>
      </w:tabs>
    </w:pPr>
  </w:style>
  <w:style w:type="character" w:customStyle="1" w:styleId="Char3">
    <w:name w:val="Υποσέλιδο Char"/>
    <w:link w:val="aa"/>
    <w:uiPriority w:val="99"/>
    <w:locked/>
    <w:rsid w:val="004805A4"/>
    <w:rPr>
      <w:rFonts w:cs="Times New Roman"/>
      <w:noProof/>
      <w:lang w:eastAsia="en-US"/>
    </w:rPr>
  </w:style>
  <w:style w:type="character" w:styleId="ab">
    <w:name w:val="page number"/>
    <w:uiPriority w:val="99"/>
    <w:rsid w:val="009D3B1C"/>
    <w:rPr>
      <w:rFonts w:cs="Times New Roman"/>
    </w:rPr>
  </w:style>
  <w:style w:type="paragraph" w:customStyle="1" w:styleId="Default">
    <w:name w:val="Default"/>
    <w:uiPriority w:val="99"/>
    <w:rsid w:val="00254931"/>
    <w:pPr>
      <w:autoSpaceDE w:val="0"/>
      <w:autoSpaceDN w:val="0"/>
      <w:adjustRightInd w:val="0"/>
    </w:pPr>
    <w:rPr>
      <w:rFonts w:cs="Calibri"/>
      <w:color w:val="000000"/>
      <w:sz w:val="24"/>
      <w:szCs w:val="24"/>
      <w:lang w:eastAsia="en-US"/>
    </w:rPr>
  </w:style>
  <w:style w:type="paragraph" w:styleId="ac">
    <w:name w:val="header"/>
    <w:basedOn w:val="a"/>
    <w:link w:val="Char4"/>
    <w:uiPriority w:val="99"/>
    <w:rsid w:val="006A79B0"/>
    <w:pPr>
      <w:tabs>
        <w:tab w:val="center" w:pos="4153"/>
        <w:tab w:val="right" w:pos="8306"/>
      </w:tabs>
      <w:spacing w:after="0" w:line="240" w:lineRule="auto"/>
    </w:pPr>
  </w:style>
  <w:style w:type="character" w:customStyle="1" w:styleId="Char4">
    <w:name w:val="Κεφαλίδα Char"/>
    <w:link w:val="ac"/>
    <w:uiPriority w:val="99"/>
    <w:locked/>
    <w:rsid w:val="006A79B0"/>
    <w:rPr>
      <w:rFonts w:cs="Times New Roman"/>
      <w:noProof/>
      <w:lang w:eastAsia="en-US"/>
    </w:rPr>
  </w:style>
  <w:style w:type="character" w:styleId="HTML">
    <w:name w:val="HTML Definition"/>
    <w:uiPriority w:val="99"/>
    <w:semiHidden/>
    <w:unhideWhenUsed/>
    <w:rsid w:val="00C02B8C"/>
    <w:rPr>
      <w:rFonts w:ascii="Times New Roman" w:hAnsi="Times New Roman" w:cs="Times New Roman" w:hint="default"/>
      <w:i/>
      <w:iCs w:val="0"/>
    </w:rPr>
  </w:style>
  <w:style w:type="character" w:styleId="ad">
    <w:name w:val="Strong"/>
    <w:uiPriority w:val="99"/>
    <w:qFormat/>
    <w:locked/>
    <w:rsid w:val="00C02B8C"/>
    <w:rPr>
      <w:rFonts w:ascii="Times New Roman" w:hAnsi="Times New Roman" w:cs="Times New Roman" w:hint="default"/>
      <w:b/>
      <w:bCs w:val="0"/>
    </w:rPr>
  </w:style>
  <w:style w:type="paragraph" w:styleId="Web">
    <w:name w:val="Normal (Web)"/>
    <w:basedOn w:val="a"/>
    <w:uiPriority w:val="99"/>
    <w:unhideWhenUsed/>
    <w:rsid w:val="00C02B8C"/>
    <w:pPr>
      <w:spacing w:before="100" w:beforeAutospacing="1" w:after="100" w:afterAutospacing="1" w:line="240" w:lineRule="auto"/>
    </w:pPr>
    <w:rPr>
      <w:rFonts w:ascii="Times New Roman" w:eastAsia="Times New Roman" w:hAnsi="Times New Roman"/>
      <w:noProof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97678">
      <w:marLeft w:val="0"/>
      <w:marRight w:val="0"/>
      <w:marTop w:val="0"/>
      <w:marBottom w:val="0"/>
      <w:divBdr>
        <w:top w:val="none" w:sz="0" w:space="0" w:color="auto"/>
        <w:left w:val="none" w:sz="0" w:space="0" w:color="auto"/>
        <w:bottom w:val="none" w:sz="0" w:space="0" w:color="auto"/>
        <w:right w:val="none" w:sz="0" w:space="0" w:color="auto"/>
      </w:divBdr>
    </w:div>
    <w:div w:id="2091997680">
      <w:marLeft w:val="0"/>
      <w:marRight w:val="0"/>
      <w:marTop w:val="0"/>
      <w:marBottom w:val="0"/>
      <w:divBdr>
        <w:top w:val="none" w:sz="0" w:space="0" w:color="auto"/>
        <w:left w:val="none" w:sz="0" w:space="0" w:color="auto"/>
        <w:bottom w:val="none" w:sz="0" w:space="0" w:color="auto"/>
        <w:right w:val="none" w:sz="0" w:space="0" w:color="auto"/>
      </w:divBdr>
      <w:divsChild>
        <w:div w:id="2091997679">
          <w:marLeft w:val="547"/>
          <w:marRight w:val="0"/>
          <w:marTop w:val="154"/>
          <w:marBottom w:val="0"/>
          <w:divBdr>
            <w:top w:val="none" w:sz="0" w:space="0" w:color="auto"/>
            <w:left w:val="none" w:sz="0" w:space="0" w:color="auto"/>
            <w:bottom w:val="none" w:sz="0" w:space="0" w:color="auto"/>
            <w:right w:val="none" w:sz="0" w:space="0" w:color="auto"/>
          </w:divBdr>
        </w:div>
      </w:divsChild>
    </w:div>
    <w:div w:id="2091997681">
      <w:marLeft w:val="0"/>
      <w:marRight w:val="0"/>
      <w:marTop w:val="0"/>
      <w:marBottom w:val="0"/>
      <w:divBdr>
        <w:top w:val="none" w:sz="0" w:space="0" w:color="auto"/>
        <w:left w:val="none" w:sz="0" w:space="0" w:color="auto"/>
        <w:bottom w:val="none" w:sz="0" w:space="0" w:color="auto"/>
        <w:right w:val="none" w:sz="0" w:space="0" w:color="auto"/>
      </w:divBdr>
    </w:div>
    <w:div w:id="2091997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qa.auth.gr/el/doc/auth" TargetMode="External"/><Relationship Id="rId13" Type="http://schemas.openxmlformats.org/officeDocument/2006/relationships/hyperlink" Target="mailto:modip@auth.gr" TargetMode="External"/><Relationship Id="rId18" Type="http://schemas.openxmlformats.org/officeDocument/2006/relationships/hyperlink" Target="http://qa.auth.gr/el/taxonomy/term/504" TargetMode="External"/><Relationship Id="rId3" Type="http://schemas.openxmlformats.org/officeDocument/2006/relationships/styles" Target="styles.xml"/><Relationship Id="rId21" Type="http://schemas.openxmlformats.org/officeDocument/2006/relationships/hyperlink" Target="http://qa.auth.gr/el/taxonomy/term/495" TargetMode="External"/><Relationship Id="rId7" Type="http://schemas.openxmlformats.org/officeDocument/2006/relationships/endnotes" Target="endnotes.xml"/><Relationship Id="rId12" Type="http://schemas.openxmlformats.org/officeDocument/2006/relationships/hyperlink" Target="https://qa.auth.gr/el/studyguide" TargetMode="External"/><Relationship Id="rId17" Type="http://schemas.openxmlformats.org/officeDocument/2006/relationships/hyperlink" Target="https://qa.auth.gr/el/bloom" TargetMode="External"/><Relationship Id="rId2" Type="http://schemas.openxmlformats.org/officeDocument/2006/relationships/numbering" Target="numbering.xml"/><Relationship Id="rId16" Type="http://schemas.openxmlformats.org/officeDocument/2006/relationships/hyperlink" Target="http://www.unideusto.org/tuningeu/competences/generic.html" TargetMode="External"/><Relationship Id="rId20" Type="http://schemas.openxmlformats.org/officeDocument/2006/relationships/hyperlink" Target="https://qa.auth.gr/el/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qa.auth.gr/el/taxonomy/term/50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qa.auth.gr/el/nq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F950-2E1F-4FBB-AEAF-D27AFA5C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3393</Words>
  <Characters>21586</Characters>
  <Application>Microsoft Office Word</Application>
  <DocSecurity>0</DocSecurity>
  <Lines>179</Lines>
  <Paragraphs>49</Paragraphs>
  <ScaleCrop>false</ScaleCrop>
  <HeadingPairs>
    <vt:vector size="2" baseType="variant">
      <vt:variant>
        <vt:lpstr>Τίτλος</vt:lpstr>
      </vt:variant>
      <vt:variant>
        <vt:i4>1</vt:i4>
      </vt:variant>
    </vt:vector>
  </HeadingPairs>
  <TitlesOfParts>
    <vt:vector size="1" baseType="lpstr">
      <vt:lpstr>Αναμόρφωση πτυχών των προγραμμάτων σπουδών ή</vt:lpstr>
    </vt:vector>
  </TitlesOfParts>
  <Company/>
  <LinksUpToDate>false</LinksUpToDate>
  <CharactersWithSpaces>24930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Αναμόρφωση πτυχών των προγραμμάτων σπουδών ή</dc:title>
  <dc:creator>Ilias</dc:creator>
  <cp:lastModifiedBy>Windows User</cp:lastModifiedBy>
  <cp:revision>2</cp:revision>
  <cp:lastPrinted>2019-02-27T07:21:00Z</cp:lastPrinted>
  <dcterms:created xsi:type="dcterms:W3CDTF">2019-02-27T11:16:00Z</dcterms:created>
  <dcterms:modified xsi:type="dcterms:W3CDTF">2019-02-27T11:16:00Z</dcterms:modified>
</cp:coreProperties>
</file>